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35F60" w14:textId="77777777" w:rsidR="001141A5" w:rsidRPr="001141A5" w:rsidRDefault="001141A5" w:rsidP="001141A5">
      <w:pPr>
        <w:spacing w:after="0" w:line="240" w:lineRule="auto"/>
        <w:ind w:left="5387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Приложение</w:t>
      </w:r>
    </w:p>
    <w:p w14:paraId="218EAD22" w14:textId="77777777" w:rsidR="001141A5" w:rsidRPr="001141A5" w:rsidRDefault="001141A5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94C139" w14:textId="77777777" w:rsidR="001141A5" w:rsidRPr="001141A5" w:rsidRDefault="001141A5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C599AC" w14:textId="77777777" w:rsidR="001141A5" w:rsidRPr="001141A5" w:rsidRDefault="001141A5" w:rsidP="001141A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КОНЦЕПЦИЯ</w:t>
      </w:r>
    </w:p>
    <w:p w14:paraId="69A53FF6" w14:textId="77777777" w:rsidR="001141A5" w:rsidRPr="001141A5" w:rsidRDefault="001141A5" w:rsidP="001141A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внедрения национального механизма оповещения о появлении</w:t>
      </w:r>
    </w:p>
    <w:p w14:paraId="0393B077" w14:textId="77777777" w:rsidR="001141A5" w:rsidRPr="001141A5" w:rsidRDefault="001141A5" w:rsidP="001141A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новых синтетических наркотиков и новых</w:t>
      </w:r>
    </w:p>
    <w:p w14:paraId="53E56E84" w14:textId="77777777" w:rsidR="001141A5" w:rsidRPr="001141A5" w:rsidRDefault="001141A5" w:rsidP="001141A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психоактивных веществ</w:t>
      </w:r>
    </w:p>
    <w:p w14:paraId="23CD9B04" w14:textId="77777777" w:rsidR="001141A5" w:rsidRPr="001141A5" w:rsidRDefault="001141A5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C0B2DC" w14:textId="77777777" w:rsidR="001141A5" w:rsidRPr="001141A5" w:rsidRDefault="001141A5" w:rsidP="001141A5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41A5">
        <w:rPr>
          <w:rFonts w:ascii="Times New Roman" w:hAnsi="Times New Roman" w:cs="Times New Roman"/>
          <w:b/>
          <w:sz w:val="28"/>
          <w:szCs w:val="28"/>
          <w:lang w:val="ky-KG"/>
        </w:rPr>
        <w:t>Общие положения</w:t>
      </w:r>
    </w:p>
    <w:p w14:paraId="789A638E" w14:textId="77777777" w:rsidR="001141A5" w:rsidRPr="001141A5" w:rsidRDefault="001141A5" w:rsidP="001141A5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5EA434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Концепция внедрения национального механизма оповещения о появлении новых синтетических наркотиков и новых психоактивных веществ (далее – Концепция) подготовлена во исполнение раздела 4.5. Национальной программы развития Кыргызской Республики до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2026 года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(Реформа судебных и правоохранительных органов),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согласно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предусмотрено в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недрен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ие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ого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механизм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оповещения о появлении новых синтетических наркотиков и новых психоактивных веществ и принятие мер по его интеграции в соответствующие международные системы.</w:t>
      </w:r>
    </w:p>
    <w:p w14:paraId="1724155F" w14:textId="7D0E30C5" w:rsidR="001141A5" w:rsidRPr="00D61E82" w:rsidRDefault="001141A5" w:rsidP="00D61E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796BE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Следует отметить, что </w:t>
      </w:r>
      <w:r w:rsidR="00D61E82" w:rsidRPr="00796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определению ВОЗ, </w:t>
      </w:r>
      <w:r w:rsidRPr="00796BE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proofErr w:type="spellStart"/>
      <w:r w:rsidRPr="00796BEB">
        <w:rPr>
          <w:rFonts w:ascii="Times New Roman" w:hAnsi="Times New Roman" w:cs="Times New Roman"/>
          <w:color w:val="000000" w:themeColor="text1"/>
          <w:sz w:val="28"/>
          <w:szCs w:val="28"/>
        </w:rPr>
        <w:t>ермин</w:t>
      </w:r>
      <w:proofErr w:type="spellEnd"/>
      <w:r w:rsidRPr="00796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«наркотики» </w:t>
      </w:r>
      <w:r w:rsidR="00D61E82" w:rsidRPr="00796BE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подразумевает под собой </w:t>
      </w:r>
      <w:r w:rsidR="00D61E82" w:rsidRPr="00796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химический агент, вызывающий ступор, кому или нечувствительность к боли. Термин обычно относится к опиатам или опиоидам, которые называются наркотическими анальгетиками. </w:t>
      </w:r>
      <w:r w:rsidR="00D61E82" w:rsidRPr="00796BE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 этом,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61E8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ещество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естественного происхождения или химическая субстанция становятся «наркотическими средствами» или «психотропными веществами» только с момента включения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 международные и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национальные списки (перечень) наркотических средств, психотропных веществ и их прекурсоров, подлежащие контролю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свою очередь, они представляют собой частный случай психоактивных веществ (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далее -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ПАВ). Всемирная организация здравоохранения (далее - ВОЗ) полагает, что психоактивными веществами являются такие вещества, которые при приеме или введении в организм человека воздействуют на психические процессы.</w:t>
      </w:r>
    </w:p>
    <w:p w14:paraId="5E54ACC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Все ПАВ можно условно разделить на контролируемые и неконтролируемые.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14:paraId="71757B9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контролируемым, в частности,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относятся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«наркотические средства» и «психотропные вещества».</w:t>
      </w:r>
    </w:p>
    <w:p w14:paraId="4313A1F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 Кыргызской Республики «О наркотических средствах, психотропных веществах и прекурсорах»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предусматривает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понятия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</w:t>
      </w:r>
    </w:p>
    <w:p w14:paraId="6338F3C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наркотические средства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вещества синтетического или естественного происхождения, их препараты, а также растения,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классифицированные в качестве таковых в соответствующих международных конвенциях, а равно иные вещества и растения, в силу их действия или злоупотребления ими включенные в национальные списки наркотических средств, психотропных веществ и прекурсоров, подлежащих контролю в Кыргызской Республике;</w:t>
      </w:r>
    </w:p>
    <w:p w14:paraId="1AEC962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психотропные вещества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вещества синтетического или естественного происхождения, а также их препараты, классифицированные в качестве таковых в соответствующих международных конвенциях, а равно иные вещества или любые природные материалы, в силу их действия или злоупотребления ими включенные в национальные списки наркотических средств, психотропных веществ и прекурсоров, подлежащих контролю в Кыргызской Республике;».</w:t>
      </w:r>
    </w:p>
    <w:p w14:paraId="0148F18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Единой конвенцией о наркотических средствах 1961 года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к которой Кыргызская Республика присоединилась постановлением Жогорку Кенеша КР от 16 апреля 1994 года № 1498-XII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Конвенцией о психотропных веществах 1971 года,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которой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Кыргызская Республики присоединилась постановлением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Кенеша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от 16 апреля 1994 года №1499-XII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по наркотическим средствам (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далее -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КНС) формирует списки наркотических средств и психотропных веществ, подлежащих международному контролю.</w:t>
      </w:r>
    </w:p>
    <w:p w14:paraId="66663A4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силу указанных конвенций все наркотические средства и психотропные вещества, включенные в эти списки, должны контролироваться на национальном уровне.</w:t>
      </w:r>
    </w:p>
    <w:p w14:paraId="7AD5BFA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Кыргызской Республике в соответствии с Законом Кыргызской Республики «О наркотических средствах, психотропных веществах и прекурсорах» и Уголовным кодексом Кыргызской Республики, утверждение списков наркотических средств и психотропных веществ является прерогативой Кабинета Министров Кыргызской Республики.</w:t>
      </w:r>
    </w:p>
    <w:p w14:paraId="75257DF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существует отдельная юридическая группа веществ, из которых или с помощью которых могут быть изготовлены наркотические средства и психотропные вещества.</w:t>
      </w:r>
    </w:p>
    <w:p w14:paraId="3A5F78E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международном уровне их оборот контролируется в соответствии с Конвенцией ООН о борьбе против незаконного оборота наркотических средств и психотропных веществ 1988 года,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которой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Кыргызская Республики присоединилась постановлением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Кенеша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от 16 апреля 1994 года №1500-XII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этом международном соглашении они обозначены как «вещества, часто используемые для изготовления наркотических средств и психотропных веществ». В международной практике и законодательстве Кыргызской Республики к этой группе веществ применяется наименование «прекурсоры» (лат.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praecursor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предшественник) — вещества, участвующее в реакции, приводящей к образованию целевого вещества. Так, согласно Закону Кыргызской Республики «О наркотических средствах, психотропных веществах и прекурсорах» прекурсоры – это вещества и их соли, классифицированные в международных конвенциях как химические материалы, используемые для изготовления наркотических средств и психотропных веществ, а также химические вещества и их соли, используемые с этой же целью и подлежащие контролю в Кыргызской Республике.</w:t>
      </w:r>
    </w:p>
    <w:p w14:paraId="7BAD101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Прекурсоры – это юридический термин, обозначающий, что то или иное вещество внесено в таблицы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Конвенции ООН о борьбе с незаконным оборотом наркотических средств и психотропных веществ 1988 года и (или) в аналогичные таблицы списка прекурсоров,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утвержденных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Кыргызской Республики от 9 ноября 2007 года № 543.</w:t>
      </w:r>
    </w:p>
    <w:p w14:paraId="394F906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по наркотическим средствам, Управление ООН по наркотикам и преступности, и Международный комитет по контролю наркотиков также выделяют такие подгруппы, как «пред-прекурсоры» и «заменители прекурсоров». Это не юридические группы веществ.</w:t>
      </w:r>
    </w:p>
    <w:p w14:paraId="3C63D36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КНС на своих сессиях рассматривает предложения ВОЗ и стран-членов указанных конвенций. В ее состав входят 63 страны-члена указанных конвенций (в порядке ротации), которые путем голосования решают в каждом конкретном случае вопрос включения соответствующих веществ и субстанций в списки наркотических средств, психотропных веществ и веществ, часто используемых для изготовления наркотических средств и психотропных веществ, для международного контроля.</w:t>
      </w:r>
    </w:p>
    <w:p w14:paraId="5CB1E64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исполнения решений КНС возложен на Международный комитет по контролю над наркотиками (далее - МККН), который в своих ежегодных отчетах оценивает деятельность по осуществлению мер контроля над веществами и субстанциями, внесенными в списки к указанным конвенциям.</w:t>
      </w:r>
    </w:p>
    <w:p w14:paraId="2FDC96D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Однако, с момента принятия КНС решения и внесения этих веществ и субстанций в национальные списки, а значит и практического осуществления контроля проходит определенное время. В этот период указанные вещества и субстанции, можно было бы назвать «новыми наркотическими средствами и психотропными веществами», а если они изготовлены из синтетических материалов, то «новыми синтетическими наркотическими средствами и психотропными веществами».</w:t>
      </w:r>
    </w:p>
    <w:p w14:paraId="3C93E73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Следует понимать, что наркотические средства и психотропные вещества могут быть изготовлены из:</w:t>
      </w:r>
    </w:p>
    <w:p w14:paraId="111AD1E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растений, например, марихуана и гашиш из конопли, опий из опийного мака и т.д.;</w:t>
      </w:r>
    </w:p>
    <w:p w14:paraId="4CF41E8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растительного сырья, например, «героин» из опия с применением прекурсоров (веществ из которых или с помощью которых могут быть изготовлены наркотические средства и (или) психотропные вещества):</w:t>
      </w:r>
    </w:p>
    <w:p w14:paraId="4C43178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синтетических субстанций, например,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фентанил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мефедрон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</w:t>
      </w:r>
    </w:p>
    <w:p w14:paraId="44EB4A2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Однако, начиная с 2009 года на рынках ряда стран Европы и Америки стали появляться психоактивные вещества, не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включенные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списки наркотических средств и психотропных веществ, но обладающих аналогичными свойствами. Их в разное время называли «дизайнерскими наркотиками», «легальными наркотиками», «курительными смесями», «солями для ванн» и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спайсами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14:paraId="11886A0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ООН по наркотикам и преступности (далее - УНП ООН) обобщило все эти название как новые психоактивные вещества (далее - НПВ) – вещества злоупотребления в виде чистых субстанций или препаратов, которые не контролируются Единой конвенцией о наркотических средствах 1961 года и Конвенцией о психотропных веществах 1971 года, но могут представлять опасность для здоровья населения.       </w:t>
      </w:r>
    </w:p>
    <w:p w14:paraId="39592AD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При этом, термин «новые» не обязательно относится только к вновь изобретенным (ряд НПВ были впервые синтезированы 40 лет назад), но к веществам, которые в последнее время появились на рынке и не были включены в списки к вышеуказанным конвенциям.</w:t>
      </w:r>
    </w:p>
    <w:p w14:paraId="2CCC99A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например,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мефедрон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(4-methylmethcathinone) был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изобретен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еще 1929 году, PMMA в 1938 году, 2C-B d 1974 году, D, 2C на рубеже 1980 и 1990 годов, а FLY в 1990 годах. </w:t>
      </w:r>
    </w:p>
    <w:p w14:paraId="40303E1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Европейский Центр мониторинга наркотиков и наркомании (далее - ЕЦМНН) в своих отчетах свидетельствует о появлении все новых видов НПВ, которые в массовом количестве доставляются по земле, воздуху или морю в Европу.</w:t>
      </w:r>
    </w:p>
    <w:p w14:paraId="15CAD3B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ЕЦМНН указывает, что НПВ упаковываются как легальные миксы, вещества для химических исследований или пищевые добавки и продаются открыто в смарт-магазинах и по Интернету, а 8% молодых потребителей имеют опыт потребления НПВ. </w:t>
      </w:r>
    </w:p>
    <w:p w14:paraId="2128174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Начиная с 2015 года, в Кыргызской Республике участились случаи продажи НПВ, в том числе с использованием сети Интернет. Торговцы применяют агрессивные методы рекламы, включая «граффити» на стенах домов с указанием электронных адресов, по которым можно заключить сделку о приобретении НПВ. Как правило, электронные адреса располагаются в мессенджерах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Telegram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Vipole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Wickr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Me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др. </w:t>
      </w:r>
    </w:p>
    <w:p w14:paraId="1A10C5F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Так, 16 марта 2015 г. в ходе оперативно-розыскных мероприятий приобретено и изучено вещество, используемое в рекреационных целях. Им оказалось «ADB-PINACA» (N-(1-карбамоил-2,2-диметилпроп-2-ил)-1-пентил-1Н-индазол-3-карбоксамид). </w:t>
      </w:r>
    </w:p>
    <w:p w14:paraId="1086AAA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марта 2015 года было обнаружено вещество «AB-PINACA» (1-карбамоил-2-метилпропил)-1-пентил-1Н-индазол-3-карбоксамид </w:t>
      </w:r>
    </w:p>
    <w:p w14:paraId="194CDAE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А 8 мая 2015 г. были идентифицированы: 2C-C-NBOMe, 25I-NBOMe, а 17 сентября 2015 года НПВ: α-PVP (PVP) (синонимы: 1) (2-(пирролидин-1-ил)-1-фенилпентан-1-он; 2) α-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пиролидиновалерофенон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.). </w:t>
      </w:r>
    </w:p>
    <w:p w14:paraId="34767F6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Все они на тот момент ни под национальным, ни под международным контролем не состояли, в связи с чем была образована межведомственная рабочая группа, по результатам работы одномоментно было поставлено под национальный контроль около 100 НПВ.</w:t>
      </w:r>
    </w:p>
    <w:p w14:paraId="4103323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 работа ведется ежегодно. Однако, следует признать факт отсутствия системности, поскольку в настоящее время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предпрекурсоры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заменители прекурсоров не являются предметом государственного контроля.</w:t>
      </w:r>
    </w:p>
    <w:p w14:paraId="32AA5BF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Следовательно, не определен ответственный государственный орган, и работа по выявлению новых синтетических наркотиков,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предпрекурсоров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заменителей прекурсоров в Кыргызской Республике не осуществляется, несмотря на то, что </w:t>
      </w:r>
      <w:bookmarkStart w:id="0" w:name="_Hlk95595553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Республиканский центр психиатрии и наркологии (далее - РЦПН)</w:t>
      </w:r>
      <w:bookmarkEnd w:id="0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Клиническом протоколе «Психические и поведенческие расстройства вследствие употребления новых психоактивных веществ у детей и подростков. Диагностика, лечение и профилактика», утвержденном приказом Министерства здравоохранения Кыргызской Республики от 26 июня 2017 года, № 584, отмечает рост потребления новых наркотических веществ, который является одной из серьезных медико-социальных проблем.</w:t>
      </w:r>
    </w:p>
    <w:p w14:paraId="4C9719D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этом клиническом протоколе также отмечается постоянно растущее количество новых психоактивных веществ на рынке и их изменчивый характер.</w:t>
      </w:r>
    </w:p>
    <w:p w14:paraId="5BC6A09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нем же отмечено, что по-прежнему имеются лишь ограниченные данные о распространенности потребления многих новых синтетических наркотиков. Этими же факторами объясняется, почему нормативно-правовое регулирование и решение медицинских проблем, связанных с их потреблением, по-прежнему представляют серьезную проблему.</w:t>
      </w:r>
    </w:p>
    <w:p w14:paraId="6E0BEB7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глобальном уровне функционирует </w:t>
      </w:r>
      <w:bookmarkStart w:id="1" w:name="_Hlk95595566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Консультативный портал раннего предупреждения о новых психоактивных веществах (далее - КПРП) </w:t>
      </w:r>
      <w:bookmarkEnd w:id="1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УНП ООН.</w:t>
      </w:r>
    </w:p>
    <w:p w14:paraId="5A5524E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резолюциями Комиссии по наркотическим средствам в рамках Глобальной программы УНП ООН «Мониторинг синтетических наркотиков: анализ, отчетность и тенденции» была создана первая международная система мониторинга новых психоактивных веществ.</w:t>
      </w:r>
    </w:p>
    <w:p w14:paraId="0F7652C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Консультативном портале раннего предупреждения о новых психоактивных веществах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УНП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ООН размещена общая информация о НПВ, доступная всем желающим Зарегистрированные пользователи могут получить доступ к более детальной информации о НПВ, в частности к данным о тенденциях, химическому, фармакологическому и токсикологическому описанию отдельных веществ, справочной документации по лабораторному анализу и информации о законодательных мерах, принятых государствами-членами. </w:t>
      </w:r>
    </w:p>
    <w:p w14:paraId="49520BA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 региональном уровне наиболее известна европейская сеть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Reitox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Это европейская информационная сеть по наркотикам и наркомании (далее - ЕЦМНН). Она состоит из Национальных наблюдательных центров по наркотикам, которые являются основными органами обмена информацией между ЕЦМНН и его странами-членами.       </w:t>
      </w:r>
    </w:p>
    <w:p w14:paraId="6B961FC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Сесть собирает действительную, объективную, надежную и сопоставимую информацию о наркотиках, наркомании и их последствиях. Центры предоставляют информацию о наркоситуации в стране для проведения анализа на уровне ЕС и играют роль местных «послов» ЕЦМНН. </w:t>
      </w:r>
    </w:p>
    <w:p w14:paraId="794EA0E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Решения Совета Европы 2005/387/JHA от 10 мая 2005 г. по обмену информацией, оценке риска и контролю новых психотропных веществ, при первом обнаружении НПВ страны-члены ЕС через национальные отделы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Европола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национальные координационные центры по борьбе с наркотиками сети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Reitox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передают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Европолу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Гааге (Нидерланды) и ЕЦМНН в Лиссабоне (Португалия) подробную информацию о его производстве, обороте и потреблении, включая информацию о возможном медицинском применении.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Европол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ЕЦМНН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собирают информацию и незамедлительно передают её национальным отделам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Европола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представителям стран-членов в сети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Reitox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Европейской Комиссии и </w:t>
      </w:r>
      <w:bookmarkStart w:id="2" w:name="_Hlk95595624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Европейскому агентству по лекарственным средствам (далее - EАЛС) </w:t>
      </w:r>
      <w:bookmarkEnd w:id="2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Лондоне.</w:t>
      </w:r>
    </w:p>
    <w:p w14:paraId="5880EA2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Европол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ЕЦМНН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необходимых случаях предоставляют </w:t>
      </w:r>
      <w:bookmarkStart w:id="3" w:name="_Hlk95595656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Совету Европы (далее - СЕ), Европейской комиссии (далее - ЕК) </w:t>
      </w:r>
      <w:bookmarkEnd w:id="3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EАЛС совместный доклад. На его основе СЕ может предложить провести оценку риска угроз здоровью человека и социальных рисков и возможных последствий мер по контролю. ЕК, основываясь на отчете об оценке риска, определяет, стоит ли предложить Совету подвергнуть новое психотропное вещество мерам по контролю над наркотиками. </w:t>
      </w:r>
    </w:p>
    <w:p w14:paraId="64A2F730" w14:textId="77777777" w:rsidR="001141A5" w:rsidRPr="001141A5" w:rsidRDefault="001141A5" w:rsidP="001141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AF1C84C" w14:textId="5E127A52" w:rsidR="001141A5" w:rsidRPr="00215929" w:rsidRDefault="001141A5" w:rsidP="00215929">
      <w:pPr>
        <w:pStyle w:val="a8"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29">
        <w:rPr>
          <w:rFonts w:ascii="Times New Roman" w:hAnsi="Times New Roman" w:cs="Times New Roman"/>
          <w:b/>
          <w:sz w:val="28"/>
          <w:szCs w:val="28"/>
        </w:rPr>
        <w:t>Принципы, цели, основные приоритеты и ожидаемые результаты настоящей концепции</w:t>
      </w:r>
    </w:p>
    <w:p w14:paraId="089DFFFA" w14:textId="77777777" w:rsidR="001141A5" w:rsidRPr="001141A5" w:rsidRDefault="001141A5" w:rsidP="001141A5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1D0A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>Основные принципы Концепции:</w:t>
      </w:r>
    </w:p>
    <w:p w14:paraId="195F087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актуальности, объективности, надежности и сопоставимости собираемой и оцениваемой информации в рамках национального механизма раннего предупреждения о появлении новых синтетических наркотиков, новых психоактивных веществ,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предпрекурсоров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заменителей прекурсоров (далее – Национальный механизм); </w:t>
      </w:r>
    </w:p>
    <w:p w14:paraId="6DD476A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ориентированность на международные системы раннего предупреждения (оповещения);</w:t>
      </w:r>
    </w:p>
    <w:p w14:paraId="0AD7B73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взаимодействие и партнерство всех участников Национального механизма, включая государственные органы, органы местного самоуправления, организации гражданского общества, средства массовой информации и физические лица.</w:t>
      </w:r>
    </w:p>
    <w:p w14:paraId="109C596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1F770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 xml:space="preserve">Основные цели Концепции: </w:t>
      </w:r>
    </w:p>
    <w:p w14:paraId="2726058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1) Обеспечение внедрения Национального механизма;</w:t>
      </w:r>
    </w:p>
    <w:p w14:paraId="78AE2E6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2) Последующая интеграция Национального механизма в соответствующие международные системы.</w:t>
      </w:r>
    </w:p>
    <w:p w14:paraId="4D363D7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E1E72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>Приоритетные направления настоящей Концепции:</w:t>
      </w:r>
    </w:p>
    <w:p w14:paraId="596DE84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Обеспечение сбора </w:t>
      </w:r>
      <w:r w:rsidRPr="001141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первичной информации.</w:t>
      </w:r>
    </w:p>
    <w:p w14:paraId="6876056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 Обработка первичной информации.</w:t>
      </w:r>
    </w:p>
    <w:p w14:paraId="12BB019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1141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первичной информации на соответствие критериям.</w:t>
      </w:r>
    </w:p>
    <w:p w14:paraId="2B37B86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1141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Принятие решения о включении в списки для контроля.</w:t>
      </w:r>
    </w:p>
    <w:p w14:paraId="13AAC92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5. Интеграция Национального механизма в соответствующие международные системы.</w:t>
      </w:r>
    </w:p>
    <w:p w14:paraId="519958A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EB884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>Ожидаемые результаты настоящей Концепции:</w:t>
      </w:r>
    </w:p>
    <w:p w14:paraId="20D8558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обеспечены условия функционирования и запущен механизм сбора первичной информации;</w:t>
      </w:r>
    </w:p>
    <w:p w14:paraId="2654E87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созданы нормативно-правовые и материально-технические предпосылки для обработки первичной информации;</w:t>
      </w:r>
    </w:p>
    <w:p w14:paraId="226618D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созданы и функционируют соответствующие государственные структуры, утверждены критерии оценки первичной информации;</w:t>
      </w:r>
    </w:p>
    <w:p w14:paraId="41D37EC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упрощены, либо ускорены процедуры принятия решений по включению ПАВ,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предпрекурсоров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заменителей прекурсоров в списки контролируемых субстанций;</w:t>
      </w:r>
    </w:p>
    <w:p w14:paraId="69B3FC4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налажено сотрудничество с соответствующими международными организациями, Национальный механизм интегрирован в соответствующие международные системы.</w:t>
      </w:r>
    </w:p>
    <w:p w14:paraId="38E2E58C" w14:textId="77777777" w:rsidR="001141A5" w:rsidRPr="001141A5" w:rsidRDefault="001141A5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8D01F3" w14:textId="6C60BFD0" w:rsidR="001141A5" w:rsidRPr="007A0B81" w:rsidRDefault="001141A5" w:rsidP="00215929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B81">
        <w:rPr>
          <w:rFonts w:ascii="Times New Roman" w:hAnsi="Times New Roman" w:cs="Times New Roman"/>
          <w:b/>
          <w:sz w:val="28"/>
          <w:szCs w:val="28"/>
        </w:rPr>
        <w:t>Основные направления и стратегические задачи</w:t>
      </w:r>
    </w:p>
    <w:p w14:paraId="0390BC2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поставленной цели настоящей Концепции в рамках приоритетных направлений определяются следующие стратегические задачи</w:t>
      </w:r>
    </w:p>
    <w:p w14:paraId="628F7EE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0385F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 xml:space="preserve">Направление 1: Обеспечение сбора </w:t>
      </w:r>
      <w:r w:rsidRPr="001141A5">
        <w:rPr>
          <w:rFonts w:ascii="Times New Roman" w:hAnsi="Times New Roman" w:cs="Times New Roman"/>
          <w:b/>
          <w:bCs/>
          <w:sz w:val="28"/>
          <w:szCs w:val="28"/>
        </w:rPr>
        <w:t>первичной информации</w:t>
      </w:r>
    </w:p>
    <w:p w14:paraId="4036EA6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сбора первичной информации в рамках Национального механизма являются одним из ключевых направлений деятельности. </w:t>
      </w:r>
    </w:p>
    <w:p w14:paraId="15CA9E6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От того, насколько быстро поступит первичная информация, а также от числа респондентов и их географической представленности, будет зависеть успех системы в целом. Запоздалая информация от небольшого числа респондентов не даст возможности для ее качественной оценки и возможности принятия объективного решения.</w:t>
      </w:r>
    </w:p>
    <w:p w14:paraId="192B7F0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этого, прежде всего необходимо решить вопрос правовой регламентации такого рода деятельности, так как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предпрекурсоры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заменители прекурсоров, не находятся под контролем, и, следовательно, в обороте не ограничены и являются собственностью определенного юридического, либо физического лица.</w:t>
      </w:r>
    </w:p>
    <w:p w14:paraId="34B41BE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 необходимо внести в действующее законодательство Кыргызской Республики соответствующие нормы, которые бы позволили в необходимых случаях, как минимум, отобрать образцы для исследования и приостановить дальнейший оборот подозрительного вещества.</w:t>
      </w:r>
    </w:p>
    <w:p w14:paraId="7CA0801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Это дало бы возможность эффективной работы с респондентами Национального механизма, которыми, как предполагается, станут:</w:t>
      </w:r>
    </w:p>
    <w:p w14:paraId="345F754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государственные органы;                                           </w:t>
      </w:r>
    </w:p>
    <w:p w14:paraId="4D2427F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2) органы местного самоуправления;</w:t>
      </w:r>
    </w:p>
    <w:p w14:paraId="7F1D5D5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3) организации гражданского общества;</w:t>
      </w:r>
    </w:p>
    <w:p w14:paraId="2493623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bookmarkStart w:id="4" w:name="_Hlk95595731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массовой информации (далее - СМИ);</w:t>
      </w:r>
    </w:p>
    <w:bookmarkEnd w:id="4"/>
    <w:p w14:paraId="452BE96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5) физические лица.</w:t>
      </w:r>
    </w:p>
    <w:p w14:paraId="40A6770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Особая роль отводится правоохранительным органам и учреждениям здравоохранения. Как правило, именно к ним поступают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лица, находящиеся в состоянии опьянения или отравления. Однако, после выяснения того, что вещество, вызвавшее опьянение, либо из которого возможно изготовление прекурсоров, не является контролируемой субстанцией, правоохранительные органы утрачивают к нему свой интерес. </w:t>
      </w:r>
    </w:p>
    <w:p w14:paraId="4D301FA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 здравоохранения, куда поступают лица в состоянии опьянения, отравления или с травмами, в соответствии со своими обязанностями заботятся о спасении жизни, выведения из состояния опьянения (зависимости) или отравления. </w:t>
      </w:r>
    </w:p>
    <w:p w14:paraId="4A3A3B2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Ни в правоохранительных органах, ни в системе здравоохранения не существует института сбора первичной информации о такого рода веществах.</w:t>
      </w:r>
    </w:p>
    <w:p w14:paraId="36FC34F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Экспертные и криминалистические лаборатории правоохранительных органов и медицинских учреждений, к которым поступают вещества, вызвавшие состояние опьянения, либо из которых возможно изготовление прекурсоров, проводят исследования в рамках поставленных перед ними вопросов. Как правило, такие вопросы сводятся к установлению химической природы исследуемых веществ, их веса, а также принадлежности к контролируемым веществам.</w:t>
      </w:r>
    </w:p>
    <w:p w14:paraId="0487B90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связи, в функционал оперативных, следственных и других служб правоохранительных органов должны быть включены обязанности по направлению такого рода веществ и информации к ним в соответствующий центр, который определит Кабинет Министров Кыргызской Республики.</w:t>
      </w:r>
    </w:p>
    <w:p w14:paraId="65D0F85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Оперативные работники, следователи, а равно иные сотрудники правоохранительных, таможенных и налоговых органов должны обладать информацией и навыками обращения с такого рода веществами. </w:t>
      </w:r>
    </w:p>
    <w:p w14:paraId="1CD4C69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Аналогичные обязанности должны быть установлены в отношении врачей, оказывающих медицинскую помощь в случаях приема веществ, вызвавших состояние опьянения (зависимости, атипичных реакций и т.п.), либо отравления (врачи скорой помощи, токсикологи, наркологи, психиатры и др.), но не являющихся алкоголем, либо наркотиками.</w:t>
      </w:r>
    </w:p>
    <w:p w14:paraId="29D2D77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Судебно-экспертные, судебно-медицинские и криминалистические подразделения правоохранительных органов также должны сообщать о фактах обнаружения подозрительных субстанций, вызывающих вышеуказанный эффект, либо из которых изготавливались прекурсоры.</w:t>
      </w:r>
    </w:p>
    <w:p w14:paraId="18A180F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 лицензирования и лицензионного контроля над законным оборотом наркотиков должны в случае обращения к ним юридических и физических лиц за получением разрешения на ввоз,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вывоз или транзит веществ, которые они считали наркотическими средствами, психотропными веществами или прекурсорами, но таковыми не являются, также уведомлять соответствующий государственный орган о такого рода обращениях.</w:t>
      </w:r>
    </w:p>
    <w:p w14:paraId="06DD8A8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Органы местного самоуправления, средства массовой информации, организации гражданского общества и физические лица должны быть информированы о том, в какой орган обращаться при обнаружении вышеуказанных веществ, либо их последствий. В этих целях должны быть выделены средства на возмещение почтовых услуг в связи с пересылкой такого рода веществ от указанных респондентов.</w:t>
      </w:r>
    </w:p>
    <w:p w14:paraId="7C182E1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целей настоящей Концепции для государственных органов должно осуществляться не только мерами нормативного обеспечения, но осознанного понимания важности такой работы, повышения уровня правовой и исполнительской культуры.</w:t>
      </w:r>
    </w:p>
    <w:p w14:paraId="46ADFCE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Вопрос активизации работы со СМИ, организациями гражданского и физическими лицами потребует активной информационно-разъяснительной работы со стороны уполномоченного государственного органа, других государственных органов и органов местного самоуправления.</w:t>
      </w:r>
    </w:p>
    <w:p w14:paraId="1BCC193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Ключевая роль в процессе формирования и развития Национального механизма должна быть отведена системе образования, в учебные программы которого должны быть внедрены знания о ПАВ и Национальном механизме.</w:t>
      </w:r>
    </w:p>
    <w:p w14:paraId="7FEF162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3206E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Стратегические задачи:</w:t>
      </w:r>
    </w:p>
    <w:p w14:paraId="2440787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нормативной правовой базы для обеспечения сбора первичной информации и доведения ее до соответствующего центра;</w:t>
      </w:r>
    </w:p>
    <w:p w14:paraId="5859E97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определение центра для сбора первичной информации от респондентов;</w:t>
      </w:r>
    </w:p>
    <w:p w14:paraId="0C5F10B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включение соответствующих функциональных обязанностей для сотрудников (работников) государственных органов;</w:t>
      </w:r>
    </w:p>
    <w:p w14:paraId="3612029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решение вопроса о возмещении расходов на почтовые отправления с образцами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предпрекурсоров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заменителей прекурсоров;</w:t>
      </w:r>
    </w:p>
    <w:p w14:paraId="6BF961B2" w14:textId="1BBB2792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внедрение знаний о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предпрекурсорах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заменителях прекурсоров и Национальном механизме в учебный программы соответствующих учебных заведений.</w:t>
      </w:r>
      <w:r w:rsidR="002167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25CE84" w14:textId="58A4A620" w:rsid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708AAD" w14:textId="77777777" w:rsidR="001141A5" w:rsidRPr="001141A5" w:rsidRDefault="001141A5" w:rsidP="002167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 xml:space="preserve">Направление 2: </w:t>
      </w:r>
      <w:r w:rsidRPr="001141A5">
        <w:rPr>
          <w:rFonts w:ascii="Times New Roman" w:hAnsi="Times New Roman" w:cs="Times New Roman"/>
          <w:b/>
          <w:bCs/>
          <w:sz w:val="28"/>
          <w:szCs w:val="28"/>
        </w:rPr>
        <w:t>Обработка первичной информации</w:t>
      </w:r>
    </w:p>
    <w:p w14:paraId="6A84D7D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Обработка первичной информации о новых синтетических наркотиках,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предпрекурсорах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заменителях прекурсоров должна строиться на новых принципах и компьютерных технологиях.</w:t>
      </w:r>
    </w:p>
    <w:p w14:paraId="0558B6B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этого должны быть использованы такие средства обработки оперативной информации, как «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-2» и «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ArcGIS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», что позволит формировать базу данных послойно и с уточнением локализации появления этой группы веществ. В свою очередь это потребует развитие материально-технической базы в виде серверов, рабочих станций, офисного оборудования и программного обеспечения.</w:t>
      </w:r>
    </w:p>
    <w:p w14:paraId="37661DA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 этом этапе также будут изучаться вещества, поступившие от респондентов, что потребует решения вопроса о месте и затратах на исследование химической природы изучаемых образцов, так как компетенция судебно-экспертных и судебно-медицинских лабораторий, а также криминалистических структур правоохранительных органов крайне узка и не позволяет без назначения экспертиз и исследований по делам о правонарушениях или преступлениях, давать ответы на непоставленные вопросы. Следовательно, необходимо расширение их компетенции для исследования образцов этой группы веществ.</w:t>
      </w:r>
    </w:p>
    <w:p w14:paraId="638CC96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 образцов потребует доступа к таким базам данных, как «АИПСИН» (с возможностью исследования спектров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предпрекурсоров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заменителей прекурсоров) и «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CAS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» (база данных по химическим соединениям реферативной службы Американского химического общества), а также обеспечения образцами наркотических средств и психотропных веществ, которые разрабатывает лабораторный сектор УНП ООН.</w:t>
      </w:r>
    </w:p>
    <w:p w14:paraId="2B17CC5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Для того, чтобы механизм первичной обработки заработал, необходимо будет подготовить специалистов в указанных сферах знаний и деятельности.</w:t>
      </w:r>
    </w:p>
    <w:p w14:paraId="4B07D1F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0FDEA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Стратегические задачи:</w:t>
      </w:r>
    </w:p>
    <w:p w14:paraId="29DE982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новых компетенций для обработки первичной информации;</w:t>
      </w:r>
    </w:p>
    <w:p w14:paraId="5B7FA29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материально-технической базы для первичной обработки информации (и материалов к ним) силами центра для сбора информации от респондентов, а также судебно-экспертными, судебно-медицинскими и криминалистическими учреждениями правоохранительных органов.</w:t>
      </w:r>
    </w:p>
    <w:p w14:paraId="6E890BBC" w14:textId="77777777" w:rsidR="007A0B81" w:rsidRPr="001141A5" w:rsidRDefault="007A0B81" w:rsidP="002167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6490A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 xml:space="preserve">Направление 3: </w:t>
      </w:r>
      <w:r w:rsidRPr="001141A5">
        <w:rPr>
          <w:rFonts w:ascii="Times New Roman" w:hAnsi="Times New Roman" w:cs="Times New Roman"/>
          <w:b/>
          <w:bCs/>
          <w:sz w:val="28"/>
          <w:szCs w:val="28"/>
        </w:rPr>
        <w:t>Оценка первичной информации на соответствие критериям</w:t>
      </w:r>
      <w:r w:rsidRPr="001141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0DCC6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Такими критериями на сегодняшний момент являются «медицинский», «социальный», «юридический» и «технологический».</w:t>
      </w:r>
    </w:p>
    <w:p w14:paraId="0F6769A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Кыргызской Республики «О наркотических средствах, психотропных веществах и прекурсорах,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подлежащих контролю в Кыргызской Республике» от 9 ноября 2007 года, №543 указано:</w:t>
      </w:r>
    </w:p>
    <w:p w14:paraId="0D4DFF0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критерий: вещество, обладающее психоактивными характеристиками, в случае злоупотребления им вызывает физиологическую и (или) психологическую зависимость.</w:t>
      </w:r>
    </w:p>
    <w:p w14:paraId="043D2F3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Социальный критерий: злоупотребление психоактивным веществом приобретает такие масштабы, что становится социально значимым.</w:t>
      </w:r>
    </w:p>
    <w:p w14:paraId="3A4A41D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критерий:</w:t>
      </w:r>
    </w:p>
    <w:p w14:paraId="4DCD2A5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вещество в соответствии с требованиями Единой конвенции о наркотических средствах 1961 года (с поправками, внесенными в нее в соответствии с Протоколом 1972 года о поправках к Единой конвенции о наркотических средствах 1961 года), Конвенции о психотропных веществах 1971 года внесено в соответствующие международные списки наркотических средств или психотропных веществ;</w:t>
      </w:r>
    </w:p>
    <w:p w14:paraId="52DE969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вещество в соответствии со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Закона Кыргызской Республики «О наркотических средствах, психотропных веществах и прекурсорах» внесено в Национальные списки (перечень) наркотических средств, психотропных веществ и прекурсоров в качестве наркотического средства или психотропного вещества.</w:t>
      </w:r>
    </w:p>
    <w:p w14:paraId="4043D4C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Казалось бы, критерии имеются, однако, для того чтобы воспользоваться «медицинским критерием», необходимо точно знать, является ли исследуемое вещество «психоактивным». Но для ПАВ точных критериев пока не разработано. Используемая ВОЗ </w:t>
      </w:r>
      <w:bookmarkStart w:id="5" w:name="_Hlk95595772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Международная классификация болезней десятого пересмотра (МКБ-10)</w:t>
      </w:r>
      <w:bookmarkEnd w:id="5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уже устарела и не может быть методологической основой для формирования точных критериев отнесения субстанций к ПАВ. В этой связи необходима разработка таких критериев для ПАВ.</w:t>
      </w:r>
    </w:p>
    <w:p w14:paraId="0547B44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«Социальный критерий» также не доработан. Непонятно, какие масштабы должно приобрести явление, чтобы оно стало подпадать под его действие.</w:t>
      </w:r>
    </w:p>
    <w:p w14:paraId="2ADC190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Вполне возможно этот критерий уже устарел, так как является запоздалой реакцией на уже произошедшие события и потребуются большие усилия для организации лечения и реабилитации зависимых от ПАВ лиц.</w:t>
      </w:r>
    </w:p>
    <w:p w14:paraId="58B815F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Вместо этого, как принято, например в Соединенных Штатах Америки (далее - США) и Европейском Союзе, оценивать потенциал НПВ для физического или психологического привыкания.</w:t>
      </w:r>
    </w:p>
    <w:p w14:paraId="292EFC4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этого, было бы целесообразно, как и в случае с «медицинским критерием», образовать государственный орган с функциями, сходными с функциями Комитета по наркотической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зависимости ВОЗ, который оценивает не только негативные результаты, но уже и негативный потенциал НПВ. </w:t>
      </w:r>
    </w:p>
    <w:p w14:paraId="0A90B99D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Такой орган можно было бы назвать «Комиссией по наркотической зависимости». Она должна формироваться при уполномоченном органе по контролю наркотиков из числа специалистов различного профиля и дисциплин. Как и в случае с комитетом ВОЗ, ее эксперты должны быть представлены в ней в личном качестве для того, чтобы избежать формальностей при голосовании.</w:t>
      </w:r>
    </w:p>
    <w:p w14:paraId="6D2D67A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должна оценивать не только потенциал ПАВ с точки зрения негативного, но и с точки зрения масштабов использования в медицине. Это важный вопрос, который может ухудшить качество медицинских услуг в случае включения широко используемых субстанций в списки контролируемых веществ.</w:t>
      </w:r>
    </w:p>
    <w:p w14:paraId="01EDF3D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Юридический критерий также нуждается в развитии. Это касается, прежде всего, </w:t>
      </w:r>
      <w:bookmarkStart w:id="6" w:name="_Hlk95595786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Евразийского экономического союза (далее - ЕАЭС), в частности Евразийской экономической комиссии (далее - ЕЭК), </w:t>
      </w:r>
      <w:bookmarkEnd w:id="6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мандат которой входит формирование списка наркотических средств, психотропных веществ и прекурсоров, а также правил оборота на пространстве ЕАЭС.</w:t>
      </w:r>
    </w:p>
    <w:p w14:paraId="20B0634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следует предусмотреть национальные научные исследования по этому вопросу, обучение слоев специалистов, которые бы могли эффективно работать в этой сфере деятельности.</w:t>
      </w:r>
    </w:p>
    <w:p w14:paraId="29DDBBB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7838C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>Стратегические задачи:</w:t>
      </w:r>
    </w:p>
    <w:p w14:paraId="3127BC9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совершенствование системы критериев для обеспечения оценки первичной информации;</w:t>
      </w:r>
    </w:p>
    <w:p w14:paraId="5C7B5F9F" w14:textId="1AA5C761" w:rsid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обучение специалистов для работы в Комиссии по наркотической зависимости.</w:t>
      </w:r>
    </w:p>
    <w:p w14:paraId="2C1BF682" w14:textId="77777777" w:rsidR="007A0B81" w:rsidRPr="001141A5" w:rsidRDefault="007A0B81" w:rsidP="002167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10446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 xml:space="preserve">Направление 4: </w:t>
      </w:r>
      <w:r w:rsidRPr="001141A5">
        <w:rPr>
          <w:rFonts w:ascii="Times New Roman" w:hAnsi="Times New Roman" w:cs="Times New Roman"/>
          <w:b/>
          <w:bCs/>
          <w:sz w:val="28"/>
          <w:szCs w:val="28"/>
        </w:rPr>
        <w:t>Принятие решения о включении в списки для контроля</w:t>
      </w:r>
    </w:p>
    <w:p w14:paraId="7F1C337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17 конституционного Закона Кыргызской Республики «О Кабинете Министров Кыргызской Республики», нормативные правовые акты Кабинета Министров издаются в форме постановлений, а ненормативные правовые акты - в форме распоряжений. Поскольку списки наркотических средств и психотропных веществ носят нормативный характер, их утверждение проходит в форме издания соответствующих постановлений.</w:t>
      </w:r>
    </w:p>
    <w:p w14:paraId="77EF9AE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 Комиссия по наркотическим средствам рассматривает в среднем около десятка веществ на предмет включения в списки для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международного контроля. По данным УНП ООН в мире ежегодно регистрируется появление до 100 НПВ. </w:t>
      </w:r>
    </w:p>
    <w:p w14:paraId="3E17343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Кыргызской Республике в среднем с 2015 года число контролируемых субстанций выросло на 30 %. При этом, находящихся в обороте НПВ с нерешенным статусом, становится из года в год больше.</w:t>
      </w:r>
    </w:p>
    <w:p w14:paraId="1B3AEBC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После получения первичной информации, ее оценки и принятия решения о включении в список контролируемых субстанций, стадия рассмотрения постановления Кабинета Министров Кыргызской Республики, как показывает практика, занимает неоправданно много времени, что дает возможность торговцам НПВ сбывать свой смертоносный товар легально.</w:t>
      </w:r>
    </w:p>
    <w:p w14:paraId="3E7454A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это более не может продолжаться, так как здоровье населения Кыргызской Республики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несет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невосполнимые потери. В этой связи, необходим поиск решений по сокращению времени на прохождение этого этапа принятия решения.</w:t>
      </w:r>
    </w:p>
    <w:p w14:paraId="0FDFCA2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5B2B50" w14:textId="7DC7995A" w:rsid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Стратегические задачи:</w:t>
      </w:r>
    </w:p>
    <w:p w14:paraId="1F995A2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предложений по сокращению времени для принятия решений Кабинетом Министров Кыргызской Республики по включению соответствующих НПВ в списки контролируемых субстанций.</w:t>
      </w:r>
    </w:p>
    <w:p w14:paraId="379579D4" w14:textId="7C6F8F5B" w:rsidR="007A0B81" w:rsidRDefault="007A0B81" w:rsidP="002167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F19EB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t>Направление 5: Меры по интеграции Национального механизма в соответствующие международные системы</w:t>
      </w:r>
    </w:p>
    <w:p w14:paraId="1562161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Национальный механизм будет еще более эффективным инструментом оценки ситуации и принятия решений в случае его интеграции в соответствующие международные механизмы.</w:t>
      </w:r>
    </w:p>
    <w:p w14:paraId="6EF63AC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Особый интерес представляют Консультативный портал раннего предупреждения о новых психоактивных веществах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УНП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ООН и система «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Reitox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» Европейского Союза.</w:t>
      </w:r>
    </w:p>
    <w:p w14:paraId="77390C7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Для этого, необходим комплекс мер организационного и международного характера, который бы позволил такую интеграцию.</w:t>
      </w:r>
    </w:p>
    <w:p w14:paraId="62A082A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В частности, это решение вопроса о сопоставимости информации, порядке и путях ее представления и др.</w:t>
      </w:r>
    </w:p>
    <w:p w14:paraId="42C134E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Для этого, перед формированием Национального механизма, было бы целесообразным проведение консультаций с международными партнерами.</w:t>
      </w:r>
    </w:p>
    <w:p w14:paraId="0916916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имеется возможность не только интеграции Национального механизма в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КПРП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Reitox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формирования на его основе Центральноазиатской системы раннего предупреждения. Этот шаг позволил бы поднять международный авторитет Кыргызской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Республики и значимость проводимой ею работы в сфере контроля над наркотиками.</w:t>
      </w:r>
    </w:p>
    <w:p w14:paraId="41D3F07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BC978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Стратегические задачи:</w:t>
      </w:r>
    </w:p>
    <w:p w14:paraId="300D62B8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консультаций с международными партнерами на предмет возможной интеграции;</w:t>
      </w:r>
    </w:p>
    <w:p w14:paraId="0C90F68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принятие мер по сопоставимости информации;</w:t>
      </w:r>
    </w:p>
    <w:p w14:paraId="7F4F8F85" w14:textId="75E9D158" w:rsidR="007A0B81" w:rsidRDefault="001141A5" w:rsidP="002167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консультаций на предмет образования на базе Национального механизма Кыргызской Республики Центральноазиатской системы раннего предупреждения.</w:t>
      </w:r>
    </w:p>
    <w:p w14:paraId="6540FCF4" w14:textId="77777777" w:rsidR="007A0B81" w:rsidRPr="001141A5" w:rsidRDefault="007A0B81" w:rsidP="002167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146938" w14:textId="11CD684C" w:rsidR="001141A5" w:rsidRPr="00215929" w:rsidRDefault="001141A5" w:rsidP="0021678E">
      <w:pPr>
        <w:pStyle w:val="a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929">
        <w:rPr>
          <w:rFonts w:ascii="Times New Roman" w:hAnsi="Times New Roman" w:cs="Times New Roman"/>
          <w:b/>
          <w:sz w:val="28"/>
          <w:szCs w:val="28"/>
        </w:rPr>
        <w:t>Механизмы реализации настоящей концепции</w:t>
      </w:r>
    </w:p>
    <w:p w14:paraId="6431353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реализацией Концепции будет осуществляться в соответствии с Конституцией и законами Кыргызской Республики, а также пунктом 10.1. Национальной программы развития Кыргызской Республики до 2026 года (Управление процессом реализации). </w:t>
      </w:r>
    </w:p>
    <w:p w14:paraId="4ED3BDF9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Предполагается создание </w:t>
      </w:r>
      <w:bookmarkStart w:id="7" w:name="_Hlk95595810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Межведомственной рабочей группы (далее -МРГ) </w:t>
      </w:r>
      <w:bookmarkEnd w:id="7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для подготовки плана ее реализации по всем направлениям.</w:t>
      </w:r>
    </w:p>
    <w:p w14:paraId="2C2BD35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МРГ представит Кабинету Министров Кыргызской Республики План реализации настоящей Концепции и соответствующие проекты решений.</w:t>
      </w:r>
    </w:p>
    <w:p w14:paraId="2858BC27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работе МРГ примут участие представители профильных международных организаций, организаций гражданского общества, СМИ, а также специалисты и физические лица. </w:t>
      </w:r>
    </w:p>
    <w:p w14:paraId="6F36F96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– </w:t>
      </w:r>
      <w:bookmarkStart w:id="8" w:name="_Hlk95595819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внутренних дел (МВД) Кыргызской Республики в лице Службы по борьбе с незаконным оборотом наркотиков (СБНОН), </w:t>
      </w:r>
      <w:bookmarkEnd w:id="8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будет регулярно представлять МРГ необходимые материалы и обеспечивать ее работу.</w:t>
      </w:r>
    </w:p>
    <w:p w14:paraId="2B0C0C4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403B31" w14:textId="6BE4359B" w:rsidR="001141A5" w:rsidRPr="006C32B4" w:rsidRDefault="001141A5" w:rsidP="00215929">
      <w:pPr>
        <w:pStyle w:val="a8"/>
        <w:numPr>
          <w:ilvl w:val="0"/>
          <w:numId w:val="35"/>
        </w:numPr>
        <w:spacing w:after="0" w:line="240" w:lineRule="auto"/>
        <w:ind w:left="1134" w:hanging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2B4">
        <w:rPr>
          <w:rFonts w:ascii="Times New Roman" w:hAnsi="Times New Roman" w:cs="Times New Roman"/>
          <w:b/>
          <w:sz w:val="28"/>
          <w:szCs w:val="28"/>
        </w:rPr>
        <w:t xml:space="preserve"> Мониторинг и оценка реализации настоящей Концепции</w:t>
      </w:r>
    </w:p>
    <w:p w14:paraId="232B852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Важным элементом реализации настоящей Концепции является система мониторинга и оценки ее реализации. </w:t>
      </w:r>
    </w:p>
    <w:p w14:paraId="579F94B6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действий будет включать в себя конкретные мероприятия в рамках каждого приоритетного направления и стратегической задачи, а также определять конкретные действия, индикаторы, сроки и ответственных за реализацию. Основные партнеры по реализации будут нести ответственность за сбор и анализ данных для мониторинга соответствующих мероприятий, входящих в сферу их обязанностей. </w:t>
      </w:r>
    </w:p>
    <w:p w14:paraId="2018F3C5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Уполномоченному органу будет поручен сбор информации на основе мониторинга и подготовки регулярных отчетов о ходе реализации Плана реализации и достижения цели настоящей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Концепции. Он будет информировать Кабинет Министров Кыргызской Республики о прогрессе в работе.</w:t>
      </w:r>
    </w:p>
    <w:p w14:paraId="784C8463" w14:textId="0934FDE7" w:rsidR="001141A5" w:rsidRDefault="001141A5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FD318D" w14:textId="1C62D5A0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AA2814" w14:textId="18D04FA6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8C589E" w14:textId="4530598C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E839E1" w14:textId="6A016DC3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DCC9F3" w14:textId="583C4FA2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C7EA52" w14:textId="26111DD9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B2D17D" w14:textId="5C1BA96F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3FFF70" w14:textId="2E3725AF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AD74AE" w14:textId="5D620356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26E910" w14:textId="33C7D717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9363C0" w14:textId="756680C8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677628" w14:textId="342CE653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8CD97E" w14:textId="6B807A5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E2EF1E" w14:textId="2EFC27B1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8B8A51" w14:textId="7646172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F3D357" w14:textId="19FFA13A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D8E1D8" w14:textId="615D0903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2FA782" w14:textId="443A03E3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B3F742" w14:textId="13213FA6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937E45" w14:textId="1E6026E6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C11128" w14:textId="2EBC0FF0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BC2CF2" w14:textId="71153A0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60BB32" w14:textId="57FA491A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D33F6A" w14:textId="3E349E99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B52C4D" w14:textId="58713BD8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11BE50" w14:textId="42BECBA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983956" w14:textId="66DC6664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50F57A" w14:textId="2CE6196C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69FE62" w14:textId="0750A748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2E390B" w14:textId="544F2433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2CA41F" w14:textId="7AA1332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534E6D8" w14:textId="2988A770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8C4BA6" w14:textId="733F28F2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12BFAD" w14:textId="3F50421D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052C74" w14:textId="3287106B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090073" w14:textId="77777777" w:rsidR="0021678E" w:rsidRDefault="0021678E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GoBack"/>
      <w:bookmarkEnd w:id="9"/>
    </w:p>
    <w:p w14:paraId="73235AD3" w14:textId="2E60434B" w:rsidR="007A0B81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026ACA" w14:textId="77777777" w:rsidR="007A0B81" w:rsidRPr="001141A5" w:rsidRDefault="007A0B81" w:rsidP="0011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38A688" w14:textId="77777777" w:rsidR="006C32B4" w:rsidRDefault="006C32B4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7FB02B" w14:textId="5659856C" w:rsidR="001141A5" w:rsidRDefault="001141A5" w:rsidP="006C32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A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сокращений</w:t>
      </w:r>
    </w:p>
    <w:p w14:paraId="43606E27" w14:textId="77777777" w:rsidR="006C32B4" w:rsidRPr="001141A5" w:rsidRDefault="006C32B4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96322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ВОЗ 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>- Всемирная организация здравоохранения</w:t>
      </w:r>
    </w:p>
    <w:p w14:paraId="400F7F9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EАЛС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Европейское агентство по лекарственным средствам</w:t>
      </w:r>
    </w:p>
    <w:p w14:paraId="2D9E103B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ЕАЭК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Евразийская экономическая комиссия</w:t>
      </w:r>
    </w:p>
    <w:p w14:paraId="23E17B8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ЕАЭС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Евразийский экономический союз</w:t>
      </w:r>
    </w:p>
    <w:p w14:paraId="1C4BD61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Европейская комиссия</w:t>
      </w:r>
    </w:p>
    <w:p w14:paraId="245FE14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ЕЦМНН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Европейский Центр мониторинга наркотиков и наркомании</w:t>
      </w:r>
    </w:p>
    <w:p w14:paraId="0D51525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КНС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Комиссия по наркотическим средствам</w:t>
      </w:r>
    </w:p>
    <w:p w14:paraId="03D13B7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КПРП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Консультативный портал раннего предупреждения</w:t>
      </w:r>
    </w:p>
    <w:p w14:paraId="0CE1EB0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МВД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Министерство внутренних дел</w:t>
      </w:r>
    </w:p>
    <w:p w14:paraId="5201BC30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МКБ-10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Международная классификация болезней десятого пересмотра</w:t>
      </w:r>
    </w:p>
    <w:p w14:paraId="279D5F12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МККН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Международный комитет по контролю над наркотиками</w:t>
      </w:r>
    </w:p>
    <w:p w14:paraId="5B550303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МРГ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Межведомственная рабочая группа</w:t>
      </w:r>
    </w:p>
    <w:p w14:paraId="6761833F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НПВ</w:t>
      </w:r>
      <w:proofErr w:type="spellEnd"/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Новые психоактивные вещества</w:t>
      </w:r>
    </w:p>
    <w:p w14:paraId="22F4FD14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ПАВ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Психоактивные вещества </w:t>
      </w:r>
    </w:p>
    <w:p w14:paraId="2B9D9F0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РЦПН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Республиканский центр психиатрии и наркологии</w:t>
      </w:r>
    </w:p>
    <w:p w14:paraId="58EB1401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СБНОН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Служба по борьбе с незаконным оборотом наркотиков</w:t>
      </w:r>
    </w:p>
    <w:p w14:paraId="4D6B4E3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Совет Европы</w:t>
      </w:r>
    </w:p>
    <w:p w14:paraId="28A57F3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СМИ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Средства массовой информации</w:t>
      </w:r>
    </w:p>
    <w:p w14:paraId="700EEB0C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УНП ООН</w:t>
      </w:r>
      <w:r w:rsidRPr="00114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Управление ООН по наркотикам и преступности</w:t>
      </w:r>
    </w:p>
    <w:p w14:paraId="075C2BCA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608A4BE" w14:textId="77777777" w:rsidR="001141A5" w:rsidRPr="001141A5" w:rsidRDefault="001141A5" w:rsidP="001141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A50E5A" w14:textId="77777777" w:rsidR="006E6E0D" w:rsidRPr="001141A5" w:rsidRDefault="006E6E0D" w:rsidP="001141A5"/>
    <w:sectPr w:rsidR="006E6E0D" w:rsidRPr="001141A5" w:rsidSect="00215929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B96F4" w14:textId="77777777" w:rsidR="00C74CAE" w:rsidRDefault="00C74CAE">
      <w:pPr>
        <w:spacing w:after="0" w:line="240" w:lineRule="auto"/>
      </w:pPr>
      <w:r>
        <w:separator/>
      </w:r>
    </w:p>
  </w:endnote>
  <w:endnote w:type="continuationSeparator" w:id="0">
    <w:p w14:paraId="55A50193" w14:textId="77777777" w:rsidR="00C74CAE" w:rsidRDefault="00C7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7304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42900B9" w14:textId="5EA3C768" w:rsidR="00AE7519" w:rsidRDefault="00AE751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7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7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7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1E82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A27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140D95BF" w14:textId="77777777" w:rsidR="00AE7519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Министр внутренних дел</w:t>
        </w:r>
      </w:p>
      <w:p w14:paraId="68368060" w14:textId="77777777" w:rsidR="00AE7519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Кыргызской Республики____________________________________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У.О.Ниязбеков</w:t>
        </w:r>
        <w:proofErr w:type="spellEnd"/>
      </w:p>
      <w:p w14:paraId="0DE7C15D" w14:textId="77777777" w:rsidR="00AE7519" w:rsidRPr="00844B8F" w:rsidRDefault="00AE7519" w:rsidP="00E9741D">
        <w:pPr>
          <w:pStyle w:val="a6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«____» ___________2022 г.</w:t>
        </w:r>
      </w:p>
    </w:sdtContent>
  </w:sdt>
  <w:p w14:paraId="0EF1C223" w14:textId="77777777" w:rsidR="00AE7519" w:rsidRDefault="00AE751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34FC0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Министр внутренних дел</w:t>
    </w:r>
  </w:p>
  <w:p w14:paraId="6CC72A20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Кыргызской Республики____________________________________</w:t>
    </w:r>
    <w:proofErr w:type="spellStart"/>
    <w:r w:rsidRPr="00A271ED">
      <w:rPr>
        <w:rFonts w:ascii="Times New Roman" w:hAnsi="Times New Roman" w:cs="Times New Roman"/>
        <w:sz w:val="24"/>
        <w:szCs w:val="24"/>
      </w:rPr>
      <w:t>У.О.Ниязбеков</w:t>
    </w:r>
    <w:proofErr w:type="spellEnd"/>
  </w:p>
  <w:p w14:paraId="2FA8025D" w14:textId="77777777" w:rsidR="00AE7519" w:rsidRPr="00A271ED" w:rsidRDefault="00AE7519" w:rsidP="00A34DB3">
    <w:pPr>
      <w:pStyle w:val="a6"/>
      <w:jc w:val="both"/>
      <w:rPr>
        <w:rFonts w:ascii="Times New Roman" w:hAnsi="Times New Roman" w:cs="Times New Roman"/>
        <w:sz w:val="24"/>
        <w:szCs w:val="24"/>
      </w:rPr>
    </w:pPr>
    <w:r w:rsidRPr="00A271ED">
      <w:rPr>
        <w:rFonts w:ascii="Times New Roman" w:hAnsi="Times New Roman" w:cs="Times New Roman"/>
        <w:sz w:val="24"/>
        <w:szCs w:val="24"/>
      </w:rPr>
      <w:t>«____» ___________2022 г.</w:t>
    </w:r>
  </w:p>
  <w:p w14:paraId="5B6F839F" w14:textId="77777777" w:rsidR="00AE7519" w:rsidRPr="007471D9" w:rsidRDefault="00AE7519">
    <w:pPr>
      <w:pStyle w:val="a6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CB011" w14:textId="77777777" w:rsidR="00C74CAE" w:rsidRDefault="00C74CAE">
      <w:pPr>
        <w:spacing w:after="0" w:line="240" w:lineRule="auto"/>
      </w:pPr>
      <w:r>
        <w:separator/>
      </w:r>
    </w:p>
  </w:footnote>
  <w:footnote w:type="continuationSeparator" w:id="0">
    <w:p w14:paraId="21F818FB" w14:textId="77777777" w:rsidR="00C74CAE" w:rsidRDefault="00C74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605F"/>
    <w:multiLevelType w:val="multilevel"/>
    <w:tmpl w:val="D4D45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65B2E"/>
    <w:multiLevelType w:val="multilevel"/>
    <w:tmpl w:val="637A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77266"/>
    <w:multiLevelType w:val="multilevel"/>
    <w:tmpl w:val="EF0C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766B0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87FEF"/>
    <w:multiLevelType w:val="multilevel"/>
    <w:tmpl w:val="8CFA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C06DD"/>
    <w:multiLevelType w:val="multilevel"/>
    <w:tmpl w:val="F4AC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BE6943"/>
    <w:multiLevelType w:val="multilevel"/>
    <w:tmpl w:val="FAD8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D36F57"/>
    <w:multiLevelType w:val="hybridMultilevel"/>
    <w:tmpl w:val="768C46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88D0B4E"/>
    <w:multiLevelType w:val="multilevel"/>
    <w:tmpl w:val="A900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E6AC2"/>
    <w:multiLevelType w:val="hybridMultilevel"/>
    <w:tmpl w:val="25F0D796"/>
    <w:lvl w:ilvl="0" w:tplc="FA02B9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7C2F2F"/>
    <w:multiLevelType w:val="hybridMultilevel"/>
    <w:tmpl w:val="B59EE5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629B5"/>
    <w:multiLevelType w:val="multilevel"/>
    <w:tmpl w:val="9436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5858"/>
    <w:multiLevelType w:val="multilevel"/>
    <w:tmpl w:val="D4B8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F5890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C847EA4"/>
    <w:multiLevelType w:val="multilevel"/>
    <w:tmpl w:val="57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DA7075"/>
    <w:multiLevelType w:val="multilevel"/>
    <w:tmpl w:val="025C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386214"/>
    <w:multiLevelType w:val="multilevel"/>
    <w:tmpl w:val="B85A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552534"/>
    <w:multiLevelType w:val="multilevel"/>
    <w:tmpl w:val="EB5A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F75387"/>
    <w:multiLevelType w:val="multilevel"/>
    <w:tmpl w:val="36F4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DE1C56"/>
    <w:multiLevelType w:val="multilevel"/>
    <w:tmpl w:val="A1DA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0337F5"/>
    <w:multiLevelType w:val="multilevel"/>
    <w:tmpl w:val="F71A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DA4707"/>
    <w:multiLevelType w:val="multilevel"/>
    <w:tmpl w:val="2980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C93A06"/>
    <w:multiLevelType w:val="multilevel"/>
    <w:tmpl w:val="5BA6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372F7A"/>
    <w:multiLevelType w:val="multilevel"/>
    <w:tmpl w:val="5512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C66310"/>
    <w:multiLevelType w:val="multilevel"/>
    <w:tmpl w:val="65E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A7220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B2B1D"/>
    <w:multiLevelType w:val="multilevel"/>
    <w:tmpl w:val="5A0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635844"/>
    <w:multiLevelType w:val="hybridMultilevel"/>
    <w:tmpl w:val="7D5EDE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C3C6A"/>
    <w:multiLevelType w:val="multilevel"/>
    <w:tmpl w:val="BA8C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56092C"/>
    <w:multiLevelType w:val="hybridMultilevel"/>
    <w:tmpl w:val="56C8C356"/>
    <w:lvl w:ilvl="0" w:tplc="80C4833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659C556C"/>
    <w:multiLevelType w:val="multilevel"/>
    <w:tmpl w:val="D1EE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8E1CCC"/>
    <w:multiLevelType w:val="hybridMultilevel"/>
    <w:tmpl w:val="F8741B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373AA"/>
    <w:multiLevelType w:val="hybridMultilevel"/>
    <w:tmpl w:val="DBDC40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F019E"/>
    <w:multiLevelType w:val="hybridMultilevel"/>
    <w:tmpl w:val="931E7F2E"/>
    <w:lvl w:ilvl="0" w:tplc="F13630D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9561CDB"/>
    <w:multiLevelType w:val="hybridMultilevel"/>
    <w:tmpl w:val="8F3A051C"/>
    <w:lvl w:ilvl="0" w:tplc="C4B4B06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AF83F4D"/>
    <w:multiLevelType w:val="multilevel"/>
    <w:tmpl w:val="4F32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F64FD0"/>
    <w:multiLevelType w:val="multilevel"/>
    <w:tmpl w:val="3E70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80582F"/>
    <w:multiLevelType w:val="multilevel"/>
    <w:tmpl w:val="AFBC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35"/>
  </w:num>
  <w:num w:numId="5">
    <w:abstractNumId w:val="11"/>
  </w:num>
  <w:num w:numId="6">
    <w:abstractNumId w:val="20"/>
  </w:num>
  <w:num w:numId="7">
    <w:abstractNumId w:val="5"/>
  </w:num>
  <w:num w:numId="8">
    <w:abstractNumId w:val="18"/>
  </w:num>
  <w:num w:numId="9">
    <w:abstractNumId w:val="28"/>
  </w:num>
  <w:num w:numId="10">
    <w:abstractNumId w:val="36"/>
  </w:num>
  <w:num w:numId="11">
    <w:abstractNumId w:val="16"/>
  </w:num>
  <w:num w:numId="12">
    <w:abstractNumId w:val="4"/>
  </w:num>
  <w:num w:numId="13">
    <w:abstractNumId w:val="1"/>
  </w:num>
  <w:num w:numId="14">
    <w:abstractNumId w:val="30"/>
  </w:num>
  <w:num w:numId="15">
    <w:abstractNumId w:val="15"/>
  </w:num>
  <w:num w:numId="16">
    <w:abstractNumId w:val="32"/>
  </w:num>
  <w:num w:numId="17">
    <w:abstractNumId w:val="7"/>
  </w:num>
  <w:num w:numId="18">
    <w:abstractNumId w:val="31"/>
  </w:num>
  <w:num w:numId="19">
    <w:abstractNumId w:val="27"/>
  </w:num>
  <w:num w:numId="20">
    <w:abstractNumId w:val="25"/>
  </w:num>
  <w:num w:numId="21">
    <w:abstractNumId w:val="21"/>
  </w:num>
  <w:num w:numId="22">
    <w:abstractNumId w:val="6"/>
  </w:num>
  <w:num w:numId="23">
    <w:abstractNumId w:val="24"/>
  </w:num>
  <w:num w:numId="24">
    <w:abstractNumId w:val="2"/>
  </w:num>
  <w:num w:numId="25">
    <w:abstractNumId w:val="22"/>
  </w:num>
  <w:num w:numId="26">
    <w:abstractNumId w:val="12"/>
  </w:num>
  <w:num w:numId="27">
    <w:abstractNumId w:val="14"/>
  </w:num>
  <w:num w:numId="28">
    <w:abstractNumId w:val="10"/>
  </w:num>
  <w:num w:numId="29">
    <w:abstractNumId w:val="26"/>
  </w:num>
  <w:num w:numId="30">
    <w:abstractNumId w:val="37"/>
  </w:num>
  <w:num w:numId="31">
    <w:abstractNumId w:val="17"/>
  </w:num>
  <w:num w:numId="32">
    <w:abstractNumId w:val="0"/>
  </w:num>
  <w:num w:numId="33">
    <w:abstractNumId w:val="23"/>
  </w:num>
  <w:num w:numId="34">
    <w:abstractNumId w:val="8"/>
  </w:num>
  <w:num w:numId="35">
    <w:abstractNumId w:val="9"/>
  </w:num>
  <w:num w:numId="36">
    <w:abstractNumId w:val="29"/>
  </w:num>
  <w:num w:numId="37">
    <w:abstractNumId w:val="33"/>
  </w:num>
  <w:num w:numId="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53C"/>
    <w:rsid w:val="0000173D"/>
    <w:rsid w:val="00005BB5"/>
    <w:rsid w:val="00013772"/>
    <w:rsid w:val="00015A7A"/>
    <w:rsid w:val="0002003C"/>
    <w:rsid w:val="00022A55"/>
    <w:rsid w:val="000250C6"/>
    <w:rsid w:val="0003016F"/>
    <w:rsid w:val="00032331"/>
    <w:rsid w:val="00035B33"/>
    <w:rsid w:val="00046B00"/>
    <w:rsid w:val="00047B05"/>
    <w:rsid w:val="00050BE9"/>
    <w:rsid w:val="0005716F"/>
    <w:rsid w:val="00060A1B"/>
    <w:rsid w:val="00061238"/>
    <w:rsid w:val="00062EC2"/>
    <w:rsid w:val="0006384B"/>
    <w:rsid w:val="000720C5"/>
    <w:rsid w:val="00074C0D"/>
    <w:rsid w:val="0009074D"/>
    <w:rsid w:val="00092CC4"/>
    <w:rsid w:val="000A2449"/>
    <w:rsid w:val="000B0768"/>
    <w:rsid w:val="000B6DA8"/>
    <w:rsid w:val="000B706D"/>
    <w:rsid w:val="000C4FBA"/>
    <w:rsid w:val="000D2F42"/>
    <w:rsid w:val="000D5369"/>
    <w:rsid w:val="000D55A4"/>
    <w:rsid w:val="000E7422"/>
    <w:rsid w:val="000F1BC8"/>
    <w:rsid w:val="000F209C"/>
    <w:rsid w:val="00101D9D"/>
    <w:rsid w:val="00102806"/>
    <w:rsid w:val="00105282"/>
    <w:rsid w:val="00106371"/>
    <w:rsid w:val="001077EE"/>
    <w:rsid w:val="00111FE5"/>
    <w:rsid w:val="0011285E"/>
    <w:rsid w:val="001141A5"/>
    <w:rsid w:val="00115042"/>
    <w:rsid w:val="0012299B"/>
    <w:rsid w:val="0012610B"/>
    <w:rsid w:val="00137793"/>
    <w:rsid w:val="00141BD1"/>
    <w:rsid w:val="00143222"/>
    <w:rsid w:val="001527C9"/>
    <w:rsid w:val="00152E4C"/>
    <w:rsid w:val="00153821"/>
    <w:rsid w:val="00166AAA"/>
    <w:rsid w:val="001739D8"/>
    <w:rsid w:val="001774C5"/>
    <w:rsid w:val="00177FB8"/>
    <w:rsid w:val="00192408"/>
    <w:rsid w:val="00192EFF"/>
    <w:rsid w:val="001A53E6"/>
    <w:rsid w:val="001A64AB"/>
    <w:rsid w:val="001A711E"/>
    <w:rsid w:val="001B7B93"/>
    <w:rsid w:val="001C1F47"/>
    <w:rsid w:val="001C2692"/>
    <w:rsid w:val="001C3288"/>
    <w:rsid w:val="001C3DB9"/>
    <w:rsid w:val="001C7216"/>
    <w:rsid w:val="001D1592"/>
    <w:rsid w:val="001E078A"/>
    <w:rsid w:val="001E13FE"/>
    <w:rsid w:val="001E4CEB"/>
    <w:rsid w:val="001F1C0B"/>
    <w:rsid w:val="001F2E48"/>
    <w:rsid w:val="001F4E6A"/>
    <w:rsid w:val="001F6FE1"/>
    <w:rsid w:val="00206B67"/>
    <w:rsid w:val="00215929"/>
    <w:rsid w:val="0021678E"/>
    <w:rsid w:val="00227BC1"/>
    <w:rsid w:val="00230754"/>
    <w:rsid w:val="002315FB"/>
    <w:rsid w:val="00237505"/>
    <w:rsid w:val="00240308"/>
    <w:rsid w:val="002452B2"/>
    <w:rsid w:val="00247627"/>
    <w:rsid w:val="00247E13"/>
    <w:rsid w:val="00251074"/>
    <w:rsid w:val="00251CE8"/>
    <w:rsid w:val="0025309B"/>
    <w:rsid w:val="00255BE2"/>
    <w:rsid w:val="00263BB2"/>
    <w:rsid w:val="002673A9"/>
    <w:rsid w:val="00270FEA"/>
    <w:rsid w:val="002757C3"/>
    <w:rsid w:val="0027595E"/>
    <w:rsid w:val="002774A9"/>
    <w:rsid w:val="00281644"/>
    <w:rsid w:val="00285AFF"/>
    <w:rsid w:val="00287E16"/>
    <w:rsid w:val="00290EE4"/>
    <w:rsid w:val="002920B7"/>
    <w:rsid w:val="00294C99"/>
    <w:rsid w:val="0029500E"/>
    <w:rsid w:val="00297B3B"/>
    <w:rsid w:val="002A4038"/>
    <w:rsid w:val="002A588C"/>
    <w:rsid w:val="002A5916"/>
    <w:rsid w:val="002A69AC"/>
    <w:rsid w:val="002B1C9A"/>
    <w:rsid w:val="002C0AFF"/>
    <w:rsid w:val="002C59AD"/>
    <w:rsid w:val="002E0BC1"/>
    <w:rsid w:val="002E288D"/>
    <w:rsid w:val="002E3397"/>
    <w:rsid w:val="002E343F"/>
    <w:rsid w:val="002E35B7"/>
    <w:rsid w:val="002F06B6"/>
    <w:rsid w:val="002F410F"/>
    <w:rsid w:val="002F65E9"/>
    <w:rsid w:val="00302042"/>
    <w:rsid w:val="0030305F"/>
    <w:rsid w:val="003067AD"/>
    <w:rsid w:val="00306899"/>
    <w:rsid w:val="00312EA9"/>
    <w:rsid w:val="003163F1"/>
    <w:rsid w:val="00316D9C"/>
    <w:rsid w:val="00322762"/>
    <w:rsid w:val="00323342"/>
    <w:rsid w:val="00331995"/>
    <w:rsid w:val="00336F2A"/>
    <w:rsid w:val="003450E3"/>
    <w:rsid w:val="003451D6"/>
    <w:rsid w:val="00345353"/>
    <w:rsid w:val="00355812"/>
    <w:rsid w:val="00355C40"/>
    <w:rsid w:val="00356269"/>
    <w:rsid w:val="00360753"/>
    <w:rsid w:val="003610B1"/>
    <w:rsid w:val="00362143"/>
    <w:rsid w:val="00364894"/>
    <w:rsid w:val="00365C3B"/>
    <w:rsid w:val="003723D9"/>
    <w:rsid w:val="003746F3"/>
    <w:rsid w:val="00377824"/>
    <w:rsid w:val="0038166B"/>
    <w:rsid w:val="00381C5E"/>
    <w:rsid w:val="00385AC3"/>
    <w:rsid w:val="00393316"/>
    <w:rsid w:val="003A101B"/>
    <w:rsid w:val="003A10EE"/>
    <w:rsid w:val="003A5F3B"/>
    <w:rsid w:val="003A696E"/>
    <w:rsid w:val="003B38EF"/>
    <w:rsid w:val="003B69A0"/>
    <w:rsid w:val="003C00BB"/>
    <w:rsid w:val="003C2657"/>
    <w:rsid w:val="003D1258"/>
    <w:rsid w:val="003D2ED2"/>
    <w:rsid w:val="003E5A3A"/>
    <w:rsid w:val="003E63F5"/>
    <w:rsid w:val="003F2ABA"/>
    <w:rsid w:val="003F6ACF"/>
    <w:rsid w:val="00400DED"/>
    <w:rsid w:val="0040755F"/>
    <w:rsid w:val="004101DC"/>
    <w:rsid w:val="00412EC8"/>
    <w:rsid w:val="0041311F"/>
    <w:rsid w:val="004162AF"/>
    <w:rsid w:val="0042686C"/>
    <w:rsid w:val="00433190"/>
    <w:rsid w:val="004361AB"/>
    <w:rsid w:val="00440105"/>
    <w:rsid w:val="00442905"/>
    <w:rsid w:val="00442C9A"/>
    <w:rsid w:val="004511B7"/>
    <w:rsid w:val="0045618B"/>
    <w:rsid w:val="0046467B"/>
    <w:rsid w:val="00467643"/>
    <w:rsid w:val="00472AFE"/>
    <w:rsid w:val="00474BEA"/>
    <w:rsid w:val="00474FFE"/>
    <w:rsid w:val="00475C6B"/>
    <w:rsid w:val="00476193"/>
    <w:rsid w:val="0048351F"/>
    <w:rsid w:val="00494573"/>
    <w:rsid w:val="0049479F"/>
    <w:rsid w:val="004A3CA1"/>
    <w:rsid w:val="004B4DB0"/>
    <w:rsid w:val="004B5B1A"/>
    <w:rsid w:val="004B7A95"/>
    <w:rsid w:val="004C045A"/>
    <w:rsid w:val="004C1A8A"/>
    <w:rsid w:val="004C38B6"/>
    <w:rsid w:val="004C5466"/>
    <w:rsid w:val="004C5AB1"/>
    <w:rsid w:val="004C6D6B"/>
    <w:rsid w:val="004D364D"/>
    <w:rsid w:val="004D64DE"/>
    <w:rsid w:val="004E0EA2"/>
    <w:rsid w:val="004E20ED"/>
    <w:rsid w:val="004E60D6"/>
    <w:rsid w:val="004F2230"/>
    <w:rsid w:val="005055A2"/>
    <w:rsid w:val="005113CB"/>
    <w:rsid w:val="00512D55"/>
    <w:rsid w:val="00512EE0"/>
    <w:rsid w:val="00514468"/>
    <w:rsid w:val="00516895"/>
    <w:rsid w:val="00517FF0"/>
    <w:rsid w:val="0052121A"/>
    <w:rsid w:val="00534EF6"/>
    <w:rsid w:val="00541759"/>
    <w:rsid w:val="005426F7"/>
    <w:rsid w:val="005478C8"/>
    <w:rsid w:val="00557821"/>
    <w:rsid w:val="0056047A"/>
    <w:rsid w:val="005645C6"/>
    <w:rsid w:val="0056618C"/>
    <w:rsid w:val="005676F4"/>
    <w:rsid w:val="005749CD"/>
    <w:rsid w:val="0057566B"/>
    <w:rsid w:val="00581A90"/>
    <w:rsid w:val="00581F6A"/>
    <w:rsid w:val="005879BB"/>
    <w:rsid w:val="00595944"/>
    <w:rsid w:val="005B1051"/>
    <w:rsid w:val="005B1E9B"/>
    <w:rsid w:val="005B61C8"/>
    <w:rsid w:val="005B6C14"/>
    <w:rsid w:val="005C30DE"/>
    <w:rsid w:val="005C3F1C"/>
    <w:rsid w:val="005D07C4"/>
    <w:rsid w:val="005E20A9"/>
    <w:rsid w:val="005E6498"/>
    <w:rsid w:val="005F1211"/>
    <w:rsid w:val="00600123"/>
    <w:rsid w:val="00601168"/>
    <w:rsid w:val="00605A77"/>
    <w:rsid w:val="006108DC"/>
    <w:rsid w:val="00614865"/>
    <w:rsid w:val="00616AE1"/>
    <w:rsid w:val="00617992"/>
    <w:rsid w:val="00621262"/>
    <w:rsid w:val="006235A5"/>
    <w:rsid w:val="00630192"/>
    <w:rsid w:val="00630DB1"/>
    <w:rsid w:val="00633C76"/>
    <w:rsid w:val="00637FFA"/>
    <w:rsid w:val="006408A6"/>
    <w:rsid w:val="006415D1"/>
    <w:rsid w:val="006435B2"/>
    <w:rsid w:val="00653D4A"/>
    <w:rsid w:val="00656B16"/>
    <w:rsid w:val="00660345"/>
    <w:rsid w:val="0066042E"/>
    <w:rsid w:val="00660B1C"/>
    <w:rsid w:val="00663DCF"/>
    <w:rsid w:val="00666996"/>
    <w:rsid w:val="00670E6A"/>
    <w:rsid w:val="006775AA"/>
    <w:rsid w:val="00681B39"/>
    <w:rsid w:val="0068270E"/>
    <w:rsid w:val="00685EBD"/>
    <w:rsid w:val="006861AF"/>
    <w:rsid w:val="006901AD"/>
    <w:rsid w:val="00692E0F"/>
    <w:rsid w:val="006A5098"/>
    <w:rsid w:val="006B1C0B"/>
    <w:rsid w:val="006B76F7"/>
    <w:rsid w:val="006C32B4"/>
    <w:rsid w:val="006C4001"/>
    <w:rsid w:val="006C6395"/>
    <w:rsid w:val="006C6974"/>
    <w:rsid w:val="006D2288"/>
    <w:rsid w:val="006D44A4"/>
    <w:rsid w:val="006E47A6"/>
    <w:rsid w:val="006E6E0D"/>
    <w:rsid w:val="006F2182"/>
    <w:rsid w:val="006F2C51"/>
    <w:rsid w:val="007000C6"/>
    <w:rsid w:val="0070376C"/>
    <w:rsid w:val="00704B34"/>
    <w:rsid w:val="007104A0"/>
    <w:rsid w:val="0072147B"/>
    <w:rsid w:val="00723DCF"/>
    <w:rsid w:val="0072521D"/>
    <w:rsid w:val="00727B8A"/>
    <w:rsid w:val="00732317"/>
    <w:rsid w:val="00733B7B"/>
    <w:rsid w:val="007432CC"/>
    <w:rsid w:val="0074604C"/>
    <w:rsid w:val="007471D9"/>
    <w:rsid w:val="00747C7F"/>
    <w:rsid w:val="00750172"/>
    <w:rsid w:val="00755A20"/>
    <w:rsid w:val="00760F07"/>
    <w:rsid w:val="007701AB"/>
    <w:rsid w:val="0077078E"/>
    <w:rsid w:val="00776161"/>
    <w:rsid w:val="00782C36"/>
    <w:rsid w:val="00782E47"/>
    <w:rsid w:val="0078373F"/>
    <w:rsid w:val="007873E0"/>
    <w:rsid w:val="00791656"/>
    <w:rsid w:val="00796BB5"/>
    <w:rsid w:val="00796BEB"/>
    <w:rsid w:val="007976BC"/>
    <w:rsid w:val="007A0B81"/>
    <w:rsid w:val="007A1EF0"/>
    <w:rsid w:val="007B00D6"/>
    <w:rsid w:val="007B5EB8"/>
    <w:rsid w:val="007B64FF"/>
    <w:rsid w:val="007C1542"/>
    <w:rsid w:val="007C7079"/>
    <w:rsid w:val="007D1F95"/>
    <w:rsid w:val="007D71A0"/>
    <w:rsid w:val="007E0C8F"/>
    <w:rsid w:val="007E1D13"/>
    <w:rsid w:val="007E7F5A"/>
    <w:rsid w:val="007F001E"/>
    <w:rsid w:val="007F2407"/>
    <w:rsid w:val="007F3124"/>
    <w:rsid w:val="0080491D"/>
    <w:rsid w:val="0080564C"/>
    <w:rsid w:val="0080728A"/>
    <w:rsid w:val="00811DD8"/>
    <w:rsid w:val="00813703"/>
    <w:rsid w:val="0081391F"/>
    <w:rsid w:val="008200B8"/>
    <w:rsid w:val="0082053A"/>
    <w:rsid w:val="00822F5C"/>
    <w:rsid w:val="008267BD"/>
    <w:rsid w:val="008365FE"/>
    <w:rsid w:val="0084303D"/>
    <w:rsid w:val="00843768"/>
    <w:rsid w:val="0084403A"/>
    <w:rsid w:val="00847A17"/>
    <w:rsid w:val="008537F8"/>
    <w:rsid w:val="00863598"/>
    <w:rsid w:val="00873BEC"/>
    <w:rsid w:val="008770AA"/>
    <w:rsid w:val="008771C9"/>
    <w:rsid w:val="008772CE"/>
    <w:rsid w:val="00880D48"/>
    <w:rsid w:val="00890E69"/>
    <w:rsid w:val="008A1D01"/>
    <w:rsid w:val="008A2588"/>
    <w:rsid w:val="008A499D"/>
    <w:rsid w:val="008A7641"/>
    <w:rsid w:val="008B4DC4"/>
    <w:rsid w:val="008C0A19"/>
    <w:rsid w:val="008C3D4F"/>
    <w:rsid w:val="008C4C2E"/>
    <w:rsid w:val="008C4F39"/>
    <w:rsid w:val="008C68DE"/>
    <w:rsid w:val="008D177A"/>
    <w:rsid w:val="008D4D27"/>
    <w:rsid w:val="008E20B2"/>
    <w:rsid w:val="008E322F"/>
    <w:rsid w:val="008F36D6"/>
    <w:rsid w:val="008F7F87"/>
    <w:rsid w:val="00904558"/>
    <w:rsid w:val="00905E42"/>
    <w:rsid w:val="00907CA2"/>
    <w:rsid w:val="009227B9"/>
    <w:rsid w:val="00922DDB"/>
    <w:rsid w:val="00923A40"/>
    <w:rsid w:val="00923F53"/>
    <w:rsid w:val="009262DA"/>
    <w:rsid w:val="0092797C"/>
    <w:rsid w:val="009429F0"/>
    <w:rsid w:val="009448BC"/>
    <w:rsid w:val="00945813"/>
    <w:rsid w:val="00952CF2"/>
    <w:rsid w:val="0095444F"/>
    <w:rsid w:val="009549CA"/>
    <w:rsid w:val="00954B3D"/>
    <w:rsid w:val="0095742D"/>
    <w:rsid w:val="00963F34"/>
    <w:rsid w:val="00964C3B"/>
    <w:rsid w:val="00967236"/>
    <w:rsid w:val="00967622"/>
    <w:rsid w:val="0097346A"/>
    <w:rsid w:val="00980E0E"/>
    <w:rsid w:val="009829E3"/>
    <w:rsid w:val="00982E9B"/>
    <w:rsid w:val="00983A00"/>
    <w:rsid w:val="00984727"/>
    <w:rsid w:val="00994B94"/>
    <w:rsid w:val="0099706C"/>
    <w:rsid w:val="009A2473"/>
    <w:rsid w:val="009A3259"/>
    <w:rsid w:val="009A6A1F"/>
    <w:rsid w:val="009B0108"/>
    <w:rsid w:val="009B0942"/>
    <w:rsid w:val="009B1A4D"/>
    <w:rsid w:val="009B243E"/>
    <w:rsid w:val="009B3014"/>
    <w:rsid w:val="009B3A67"/>
    <w:rsid w:val="009C0F11"/>
    <w:rsid w:val="009C3E2C"/>
    <w:rsid w:val="009C65A5"/>
    <w:rsid w:val="009D27C4"/>
    <w:rsid w:val="009D4AB9"/>
    <w:rsid w:val="009E1FA9"/>
    <w:rsid w:val="009E4979"/>
    <w:rsid w:val="009F0D88"/>
    <w:rsid w:val="009F506D"/>
    <w:rsid w:val="009F6B88"/>
    <w:rsid w:val="00A01609"/>
    <w:rsid w:val="00A02EBE"/>
    <w:rsid w:val="00A1139E"/>
    <w:rsid w:val="00A12AC6"/>
    <w:rsid w:val="00A12D27"/>
    <w:rsid w:val="00A1490C"/>
    <w:rsid w:val="00A16133"/>
    <w:rsid w:val="00A214C9"/>
    <w:rsid w:val="00A271ED"/>
    <w:rsid w:val="00A30B3B"/>
    <w:rsid w:val="00A30DEC"/>
    <w:rsid w:val="00A34DB3"/>
    <w:rsid w:val="00A35B52"/>
    <w:rsid w:val="00A428CC"/>
    <w:rsid w:val="00A4565D"/>
    <w:rsid w:val="00A469AB"/>
    <w:rsid w:val="00A51764"/>
    <w:rsid w:val="00A64FF2"/>
    <w:rsid w:val="00A710B3"/>
    <w:rsid w:val="00A77444"/>
    <w:rsid w:val="00A80772"/>
    <w:rsid w:val="00A818B8"/>
    <w:rsid w:val="00A9104D"/>
    <w:rsid w:val="00A946E1"/>
    <w:rsid w:val="00AA1874"/>
    <w:rsid w:val="00AA1D40"/>
    <w:rsid w:val="00AA543A"/>
    <w:rsid w:val="00AA58FF"/>
    <w:rsid w:val="00AA6FA3"/>
    <w:rsid w:val="00AB06BD"/>
    <w:rsid w:val="00AB6154"/>
    <w:rsid w:val="00AC6B38"/>
    <w:rsid w:val="00AD09FE"/>
    <w:rsid w:val="00AD724E"/>
    <w:rsid w:val="00AE201B"/>
    <w:rsid w:val="00AE3D8A"/>
    <w:rsid w:val="00AE7519"/>
    <w:rsid w:val="00AF41C9"/>
    <w:rsid w:val="00AF4658"/>
    <w:rsid w:val="00AF535F"/>
    <w:rsid w:val="00AF7030"/>
    <w:rsid w:val="00B01FB5"/>
    <w:rsid w:val="00B107B6"/>
    <w:rsid w:val="00B13E7C"/>
    <w:rsid w:val="00B16ACF"/>
    <w:rsid w:val="00B20684"/>
    <w:rsid w:val="00B2179D"/>
    <w:rsid w:val="00B26E4F"/>
    <w:rsid w:val="00B30F19"/>
    <w:rsid w:val="00B3198E"/>
    <w:rsid w:val="00B33C34"/>
    <w:rsid w:val="00B41900"/>
    <w:rsid w:val="00B44F82"/>
    <w:rsid w:val="00B520F6"/>
    <w:rsid w:val="00B56187"/>
    <w:rsid w:val="00B632CE"/>
    <w:rsid w:val="00B64499"/>
    <w:rsid w:val="00B65745"/>
    <w:rsid w:val="00B67381"/>
    <w:rsid w:val="00B71BB8"/>
    <w:rsid w:val="00B71BFA"/>
    <w:rsid w:val="00B7240B"/>
    <w:rsid w:val="00B74F04"/>
    <w:rsid w:val="00B754B2"/>
    <w:rsid w:val="00B808D2"/>
    <w:rsid w:val="00B83A26"/>
    <w:rsid w:val="00B843A5"/>
    <w:rsid w:val="00B8529D"/>
    <w:rsid w:val="00B90B0F"/>
    <w:rsid w:val="00B94C47"/>
    <w:rsid w:val="00B95FCE"/>
    <w:rsid w:val="00B9644D"/>
    <w:rsid w:val="00B97987"/>
    <w:rsid w:val="00BA6A5F"/>
    <w:rsid w:val="00BA7654"/>
    <w:rsid w:val="00BB16F1"/>
    <w:rsid w:val="00BB32C2"/>
    <w:rsid w:val="00BB6E2C"/>
    <w:rsid w:val="00BC09E8"/>
    <w:rsid w:val="00BC26E9"/>
    <w:rsid w:val="00BD0DB4"/>
    <w:rsid w:val="00BE44AD"/>
    <w:rsid w:val="00BE4DD4"/>
    <w:rsid w:val="00BE5CD2"/>
    <w:rsid w:val="00BF2D01"/>
    <w:rsid w:val="00BF325E"/>
    <w:rsid w:val="00BF339E"/>
    <w:rsid w:val="00BF4226"/>
    <w:rsid w:val="00BF593D"/>
    <w:rsid w:val="00BF7E30"/>
    <w:rsid w:val="00C017FD"/>
    <w:rsid w:val="00C029EE"/>
    <w:rsid w:val="00C03E6C"/>
    <w:rsid w:val="00C110BF"/>
    <w:rsid w:val="00C22648"/>
    <w:rsid w:val="00C24034"/>
    <w:rsid w:val="00C266D3"/>
    <w:rsid w:val="00C319CE"/>
    <w:rsid w:val="00C34629"/>
    <w:rsid w:val="00C35607"/>
    <w:rsid w:val="00C363C1"/>
    <w:rsid w:val="00C36489"/>
    <w:rsid w:val="00C65755"/>
    <w:rsid w:val="00C65A83"/>
    <w:rsid w:val="00C70B01"/>
    <w:rsid w:val="00C71E8F"/>
    <w:rsid w:val="00C74A97"/>
    <w:rsid w:val="00C74CAE"/>
    <w:rsid w:val="00C80554"/>
    <w:rsid w:val="00C825FD"/>
    <w:rsid w:val="00C84DDB"/>
    <w:rsid w:val="00CB1E5A"/>
    <w:rsid w:val="00CB7992"/>
    <w:rsid w:val="00CC2362"/>
    <w:rsid w:val="00CC6974"/>
    <w:rsid w:val="00CF14DC"/>
    <w:rsid w:val="00CF28F5"/>
    <w:rsid w:val="00D01686"/>
    <w:rsid w:val="00D01CC8"/>
    <w:rsid w:val="00D105BC"/>
    <w:rsid w:val="00D1206F"/>
    <w:rsid w:val="00D24B7A"/>
    <w:rsid w:val="00D25717"/>
    <w:rsid w:val="00D311A3"/>
    <w:rsid w:val="00D31369"/>
    <w:rsid w:val="00D31DD0"/>
    <w:rsid w:val="00D32331"/>
    <w:rsid w:val="00D34BE2"/>
    <w:rsid w:val="00D41E22"/>
    <w:rsid w:val="00D45FE2"/>
    <w:rsid w:val="00D5253C"/>
    <w:rsid w:val="00D53318"/>
    <w:rsid w:val="00D56540"/>
    <w:rsid w:val="00D606A3"/>
    <w:rsid w:val="00D61E82"/>
    <w:rsid w:val="00D64128"/>
    <w:rsid w:val="00D64189"/>
    <w:rsid w:val="00D72C9B"/>
    <w:rsid w:val="00D74EDC"/>
    <w:rsid w:val="00D7685C"/>
    <w:rsid w:val="00D80057"/>
    <w:rsid w:val="00D8036A"/>
    <w:rsid w:val="00D80589"/>
    <w:rsid w:val="00D8180E"/>
    <w:rsid w:val="00D90FA4"/>
    <w:rsid w:val="00D91475"/>
    <w:rsid w:val="00D94773"/>
    <w:rsid w:val="00DA1CE8"/>
    <w:rsid w:val="00DA2992"/>
    <w:rsid w:val="00DA2F17"/>
    <w:rsid w:val="00DA3BB5"/>
    <w:rsid w:val="00DA4C34"/>
    <w:rsid w:val="00DA73D0"/>
    <w:rsid w:val="00DB0906"/>
    <w:rsid w:val="00DB26FC"/>
    <w:rsid w:val="00DB6E0D"/>
    <w:rsid w:val="00DC1865"/>
    <w:rsid w:val="00DD4E46"/>
    <w:rsid w:val="00DE4E25"/>
    <w:rsid w:val="00DE594E"/>
    <w:rsid w:val="00DE6EF9"/>
    <w:rsid w:val="00DE7233"/>
    <w:rsid w:val="00DF3774"/>
    <w:rsid w:val="00DF5345"/>
    <w:rsid w:val="00DF69CB"/>
    <w:rsid w:val="00E01DFC"/>
    <w:rsid w:val="00E01FBD"/>
    <w:rsid w:val="00E10F00"/>
    <w:rsid w:val="00E16068"/>
    <w:rsid w:val="00E22C79"/>
    <w:rsid w:val="00E265C7"/>
    <w:rsid w:val="00E30566"/>
    <w:rsid w:val="00E31698"/>
    <w:rsid w:val="00E45055"/>
    <w:rsid w:val="00E4773B"/>
    <w:rsid w:val="00E50E8D"/>
    <w:rsid w:val="00E51F5F"/>
    <w:rsid w:val="00E54FFB"/>
    <w:rsid w:val="00E55C34"/>
    <w:rsid w:val="00E5765A"/>
    <w:rsid w:val="00E604E3"/>
    <w:rsid w:val="00E61915"/>
    <w:rsid w:val="00E63A4E"/>
    <w:rsid w:val="00E65ED5"/>
    <w:rsid w:val="00E83DF3"/>
    <w:rsid w:val="00E87637"/>
    <w:rsid w:val="00E9366D"/>
    <w:rsid w:val="00E9741D"/>
    <w:rsid w:val="00EA15D0"/>
    <w:rsid w:val="00EA3ADB"/>
    <w:rsid w:val="00EB099F"/>
    <w:rsid w:val="00EC3991"/>
    <w:rsid w:val="00EC4CA4"/>
    <w:rsid w:val="00EC710C"/>
    <w:rsid w:val="00EC73C4"/>
    <w:rsid w:val="00EC7643"/>
    <w:rsid w:val="00ED538E"/>
    <w:rsid w:val="00ED56E0"/>
    <w:rsid w:val="00EE10AB"/>
    <w:rsid w:val="00EE1C8C"/>
    <w:rsid w:val="00EE21B0"/>
    <w:rsid w:val="00EE2ABF"/>
    <w:rsid w:val="00EE2C7F"/>
    <w:rsid w:val="00EE49B2"/>
    <w:rsid w:val="00EE5C91"/>
    <w:rsid w:val="00EE6DE7"/>
    <w:rsid w:val="00EF3C8B"/>
    <w:rsid w:val="00F010D5"/>
    <w:rsid w:val="00F06F9E"/>
    <w:rsid w:val="00F14A4C"/>
    <w:rsid w:val="00F2246F"/>
    <w:rsid w:val="00F24B95"/>
    <w:rsid w:val="00F26690"/>
    <w:rsid w:val="00F2720B"/>
    <w:rsid w:val="00F30B13"/>
    <w:rsid w:val="00F31218"/>
    <w:rsid w:val="00F36767"/>
    <w:rsid w:val="00F370FE"/>
    <w:rsid w:val="00F40385"/>
    <w:rsid w:val="00F444A0"/>
    <w:rsid w:val="00F45269"/>
    <w:rsid w:val="00F5182C"/>
    <w:rsid w:val="00F56042"/>
    <w:rsid w:val="00F56302"/>
    <w:rsid w:val="00F629FA"/>
    <w:rsid w:val="00F736AD"/>
    <w:rsid w:val="00F75179"/>
    <w:rsid w:val="00F75AE9"/>
    <w:rsid w:val="00F82242"/>
    <w:rsid w:val="00F829DE"/>
    <w:rsid w:val="00F85094"/>
    <w:rsid w:val="00F87930"/>
    <w:rsid w:val="00F92FF6"/>
    <w:rsid w:val="00F942D9"/>
    <w:rsid w:val="00FA38A2"/>
    <w:rsid w:val="00FA3EFF"/>
    <w:rsid w:val="00FA452C"/>
    <w:rsid w:val="00FA4800"/>
    <w:rsid w:val="00FA4AED"/>
    <w:rsid w:val="00FA6A7C"/>
    <w:rsid w:val="00FB4314"/>
    <w:rsid w:val="00FB7F24"/>
    <w:rsid w:val="00FC1EEA"/>
    <w:rsid w:val="00FC55F5"/>
    <w:rsid w:val="00FD026B"/>
    <w:rsid w:val="00FD327F"/>
    <w:rsid w:val="00FD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8542452"/>
  <w15:docId w15:val="{75E1105A-77EB-45B5-BC79-884A770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53C"/>
  </w:style>
  <w:style w:type="paragraph" w:styleId="1">
    <w:name w:val="heading 1"/>
    <w:basedOn w:val="a"/>
    <w:next w:val="a"/>
    <w:link w:val="10"/>
    <w:uiPriority w:val="9"/>
    <w:qFormat/>
    <w:rsid w:val="00D525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253C"/>
    <w:pPr>
      <w:keepNext/>
      <w:spacing w:after="0" w:line="360" w:lineRule="atLeast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25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D90FA4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90FA4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90FA4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90FA4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90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unhideWhenUsed/>
    <w:qFormat/>
    <w:rsid w:val="00D90FA4"/>
    <w:pPr>
      <w:spacing w:before="240" w:after="60" w:line="360" w:lineRule="atLeast"/>
      <w:jc w:val="both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5253C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D525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3">
    <w:name w:val="Table Grid"/>
    <w:basedOn w:val="a1"/>
    <w:uiPriority w:val="59"/>
    <w:rsid w:val="00D5253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link w:val="tkTekst0"/>
    <w:rsid w:val="00D525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kTekst0">
    <w:name w:val="_Текст обычный (tkTekst) Знак"/>
    <w:basedOn w:val="a0"/>
    <w:link w:val="tkTekst"/>
    <w:rsid w:val="00D525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"/>
    <w:basedOn w:val="tkTekst"/>
    <w:link w:val="22"/>
    <w:qFormat/>
    <w:rsid w:val="00D5253C"/>
    <w:pPr>
      <w:spacing w:after="0" w:line="240" w:lineRule="auto"/>
      <w:ind w:firstLine="0"/>
      <w:jc w:val="left"/>
    </w:pPr>
    <w:rPr>
      <w:rFonts w:ascii="Times New Roman" w:hAnsi="Times New Roman" w:cs="Times New Roman"/>
      <w:sz w:val="24"/>
      <w:szCs w:val="24"/>
      <w:vertAlign w:val="subscript"/>
    </w:rPr>
  </w:style>
  <w:style w:type="character" w:customStyle="1" w:styleId="22">
    <w:name w:val="Стиль2 Знак"/>
    <w:basedOn w:val="tkTekst0"/>
    <w:link w:val="21"/>
    <w:rsid w:val="00D5253C"/>
    <w:rPr>
      <w:rFonts w:ascii="Times New Roman" w:eastAsia="Times New Roman" w:hAnsi="Times New Roman" w:cs="Times New Roman"/>
      <w:sz w:val="24"/>
      <w:szCs w:val="24"/>
      <w:vertAlign w:val="subscript"/>
      <w:lang w:eastAsia="ru-RU"/>
    </w:rPr>
  </w:style>
  <w:style w:type="paragraph" w:styleId="a4">
    <w:name w:val="header"/>
    <w:basedOn w:val="a"/>
    <w:link w:val="a5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53C"/>
  </w:style>
  <w:style w:type="paragraph" w:styleId="a6">
    <w:name w:val="footer"/>
    <w:basedOn w:val="a"/>
    <w:link w:val="a7"/>
    <w:uiPriority w:val="99"/>
    <w:unhideWhenUsed/>
    <w:rsid w:val="00D5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53C"/>
  </w:style>
  <w:style w:type="paragraph" w:customStyle="1" w:styleId="tkZagolovok5">
    <w:name w:val="_Заголовок Статья (tkZagolovok5)"/>
    <w:basedOn w:val="a"/>
    <w:rsid w:val="00D5253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5253C"/>
    <w:pPr>
      <w:ind w:left="720"/>
      <w:contextualSpacing/>
    </w:pPr>
  </w:style>
  <w:style w:type="paragraph" w:customStyle="1" w:styleId="Default">
    <w:name w:val="Default"/>
    <w:rsid w:val="00D5253C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  <w:lang w:val="en-US"/>
    </w:rPr>
  </w:style>
  <w:style w:type="character" w:customStyle="1" w:styleId="nowrap">
    <w:name w:val="nowrap"/>
    <w:basedOn w:val="a0"/>
    <w:rsid w:val="00D5253C"/>
  </w:style>
  <w:style w:type="paragraph" w:styleId="a9">
    <w:name w:val="Normal (Web)"/>
    <w:basedOn w:val="a"/>
    <w:uiPriority w:val="99"/>
    <w:unhideWhenUsed/>
    <w:rsid w:val="00D5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5253C"/>
    <w:rPr>
      <w:color w:val="0000FF"/>
      <w:u w:val="single"/>
    </w:rPr>
  </w:style>
  <w:style w:type="paragraph" w:customStyle="1" w:styleId="31">
    <w:name w:val="Стиль3"/>
    <w:basedOn w:val="a"/>
    <w:link w:val="32"/>
    <w:qFormat/>
    <w:rsid w:val="00D5253C"/>
    <w:pPr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32">
    <w:name w:val="Стиль3 Знак"/>
    <w:basedOn w:val="a0"/>
    <w:link w:val="31"/>
    <w:rsid w:val="00D5253C"/>
    <w:rPr>
      <w:rFonts w:ascii="Times New Roman" w:hAnsi="Times New Roman" w:cs="Times New Roman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90F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90FA4"/>
    <w:rPr>
      <w:rFonts w:ascii="Cambria" w:eastAsia="Times New Roman" w:hAnsi="Cambria" w:cs="Times New Roman"/>
      <w:lang w:eastAsia="ru-RU"/>
    </w:rPr>
  </w:style>
  <w:style w:type="character" w:customStyle="1" w:styleId="ab">
    <w:name w:val="Текст выноски Знак"/>
    <w:basedOn w:val="a0"/>
    <w:link w:val="ac"/>
    <w:uiPriority w:val="99"/>
    <w:rsid w:val="00D90FA4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unhideWhenUsed/>
    <w:rsid w:val="00D90FA4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D90FA4"/>
    <w:rPr>
      <w:rFonts w:ascii="Segoe UI" w:hAnsi="Segoe UI" w:cs="Segoe UI"/>
      <w:sz w:val="18"/>
      <w:szCs w:val="18"/>
    </w:rPr>
  </w:style>
  <w:style w:type="character" w:customStyle="1" w:styleId="12">
    <w:name w:val="Верхний колонтитул Знак1"/>
    <w:basedOn w:val="a0"/>
    <w:uiPriority w:val="99"/>
    <w:semiHidden/>
    <w:rsid w:val="00D90FA4"/>
  </w:style>
  <w:style w:type="character" w:customStyle="1" w:styleId="13">
    <w:name w:val="Нижний колонтитул Знак1"/>
    <w:basedOn w:val="a0"/>
    <w:uiPriority w:val="99"/>
    <w:semiHidden/>
    <w:rsid w:val="00D90FA4"/>
  </w:style>
  <w:style w:type="paragraph" w:customStyle="1" w:styleId="tkTablica">
    <w:name w:val="_Текст таблицы (tkTablica)"/>
    <w:basedOn w:val="a"/>
    <w:rsid w:val="00D90F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0F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D90F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0F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D90F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D90F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page number"/>
    <w:basedOn w:val="a0"/>
    <w:uiPriority w:val="99"/>
    <w:rsid w:val="00D90FA4"/>
  </w:style>
  <w:style w:type="paragraph" w:customStyle="1" w:styleId="ae">
    <w:name w:val="Постановление"/>
    <w:basedOn w:val="a"/>
    <w:rsid w:val="00D90FA4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20"/>
      <w:lang w:eastAsia="ru-RU"/>
    </w:rPr>
  </w:style>
  <w:style w:type="paragraph" w:customStyle="1" w:styleId="af">
    <w:name w:val="Загол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Заголовок документа"/>
    <w:basedOn w:val="a"/>
    <w:rsid w:val="00D90FA4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Вертикальный отступ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23">
    <w:name w:val="Вертикальный отступ 2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4">
    <w:name w:val="Вертикальный отступ 1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2">
    <w:name w:val="Номер"/>
    <w:basedOn w:val="a"/>
    <w:rsid w:val="00D90FA4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 Indent"/>
    <w:basedOn w:val="a"/>
    <w:link w:val="af4"/>
    <w:rsid w:val="00D90FA4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90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Наименование"/>
    <w:basedOn w:val="a"/>
    <w:rsid w:val="00D90FA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"/>
      <w:sz w:val="28"/>
      <w:szCs w:val="20"/>
      <w:lang w:eastAsia="ru-RU"/>
    </w:rPr>
  </w:style>
  <w:style w:type="paragraph" w:customStyle="1" w:styleId="33">
    <w:name w:val="Вертикальный отступ 3"/>
    <w:basedOn w:val="23"/>
    <w:rsid w:val="00D90FA4"/>
    <w:rPr>
      <w:sz w:val="28"/>
    </w:rPr>
  </w:style>
  <w:style w:type="paragraph" w:customStyle="1" w:styleId="41">
    <w:name w:val="Вертикальный отступ 4"/>
    <w:basedOn w:val="14"/>
    <w:rsid w:val="00D90FA4"/>
    <w:rPr>
      <w:sz w:val="22"/>
    </w:rPr>
  </w:style>
  <w:style w:type="paragraph" w:customStyle="1" w:styleId="15">
    <w:name w:val="Стиль1"/>
    <w:rsid w:val="00D90FA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4">
    <w:name w:val="Body Text Indent 3"/>
    <w:basedOn w:val="a"/>
    <w:link w:val="35"/>
    <w:rsid w:val="00D90FA4"/>
    <w:pPr>
      <w:spacing w:after="0" w:line="360" w:lineRule="atLeast"/>
      <w:ind w:firstLine="709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D90FA4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90FA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16">
    <w:name w:val="Обычный1"/>
    <w:rsid w:val="00D90FA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rsid w:val="00D90FA4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D90FA4"/>
    <w:rPr>
      <w:vertAlign w:val="superscript"/>
    </w:rPr>
  </w:style>
  <w:style w:type="paragraph" w:styleId="af9">
    <w:name w:val="No Spacing"/>
    <w:uiPriority w:val="1"/>
    <w:qFormat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a">
    <w:name w:val="текст тп"/>
    <w:basedOn w:val="a"/>
    <w:rsid w:val="00D90FA4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57" w:right="57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7">
    <w:name w:val="Нет списка1"/>
    <w:next w:val="a2"/>
    <w:semiHidden/>
    <w:rsid w:val="00D90FA4"/>
  </w:style>
  <w:style w:type="paragraph" w:customStyle="1" w:styleId="afb">
    <w:name w:val="Знак"/>
    <w:basedOn w:val="a"/>
    <w:autoRedefine/>
    <w:rsid w:val="00D90FA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Title">
    <w:name w:val="ConsPlusTitle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90F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"/>
    <w:link w:val="afd"/>
    <w:uiPriority w:val="99"/>
    <w:rsid w:val="00D90FA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99"/>
    <w:rsid w:val="00D90FA4"/>
    <w:rPr>
      <w:rFonts w:ascii="Calibri" w:eastAsia="Calibri" w:hAnsi="Calibri" w:cs="Times New Roman"/>
    </w:rPr>
  </w:style>
  <w:style w:type="paragraph" w:customStyle="1" w:styleId="FR2">
    <w:name w:val="FR2"/>
    <w:rsid w:val="00D90FA4"/>
    <w:pPr>
      <w:widowControl w:val="0"/>
      <w:autoSpaceDE w:val="0"/>
      <w:autoSpaceDN w:val="0"/>
      <w:spacing w:before="2940" w:after="0" w:line="3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Стиль"/>
    <w:rsid w:val="00D90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rsid w:val="00D90FA4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0">
    <w:name w:val="Текст Знак"/>
    <w:basedOn w:val="a0"/>
    <w:link w:val="aff"/>
    <w:rsid w:val="00D90FA4"/>
    <w:rPr>
      <w:rFonts w:ascii="Courier New" w:eastAsia="Times New Roman" w:hAnsi="Courier New" w:cs="Times New Roman"/>
      <w:sz w:val="20"/>
      <w:szCs w:val="20"/>
    </w:rPr>
  </w:style>
  <w:style w:type="paragraph" w:styleId="aff1">
    <w:name w:val="endnote text"/>
    <w:basedOn w:val="a"/>
    <w:link w:val="aff2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0"/>
    <w:link w:val="aff1"/>
    <w:rsid w:val="00D90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rsid w:val="00D90FA4"/>
    <w:rPr>
      <w:vertAlign w:val="superscript"/>
    </w:rPr>
  </w:style>
  <w:style w:type="numbering" w:customStyle="1" w:styleId="26">
    <w:name w:val="Нет списка2"/>
    <w:next w:val="a2"/>
    <w:semiHidden/>
    <w:rsid w:val="00D90FA4"/>
  </w:style>
  <w:style w:type="numbering" w:customStyle="1" w:styleId="36">
    <w:name w:val="Нет списка3"/>
    <w:next w:val="a2"/>
    <w:uiPriority w:val="99"/>
    <w:semiHidden/>
    <w:unhideWhenUsed/>
    <w:rsid w:val="00D90FA4"/>
  </w:style>
  <w:style w:type="paragraph" w:customStyle="1" w:styleId="210">
    <w:name w:val="Основной текст с отступом 21"/>
    <w:basedOn w:val="a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uiPriority w:val="99"/>
    <w:rsid w:val="00D90FA4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4">
    <w:name w:val="Strong"/>
    <w:uiPriority w:val="99"/>
    <w:qFormat/>
    <w:rsid w:val="00D90FA4"/>
    <w:rPr>
      <w:b/>
      <w:bCs/>
    </w:rPr>
  </w:style>
  <w:style w:type="character" w:styleId="aff5">
    <w:name w:val="Emphasis"/>
    <w:uiPriority w:val="20"/>
    <w:qFormat/>
    <w:rsid w:val="00D90FA4"/>
    <w:rPr>
      <w:b/>
      <w:bCs/>
      <w:i w:val="0"/>
      <w:iCs w:val="0"/>
    </w:rPr>
  </w:style>
  <w:style w:type="numbering" w:customStyle="1" w:styleId="110">
    <w:name w:val="Нет списка11"/>
    <w:next w:val="a2"/>
    <w:uiPriority w:val="99"/>
    <w:semiHidden/>
    <w:unhideWhenUsed/>
    <w:rsid w:val="00D90FA4"/>
  </w:style>
  <w:style w:type="numbering" w:customStyle="1" w:styleId="111">
    <w:name w:val="Нет списка111"/>
    <w:next w:val="a2"/>
    <w:semiHidden/>
    <w:rsid w:val="00D90FA4"/>
  </w:style>
  <w:style w:type="paragraph" w:customStyle="1" w:styleId="BodyTextIndent21">
    <w:name w:val="Body Text Indent 21"/>
    <w:basedOn w:val="a"/>
    <w:uiPriority w:val="99"/>
    <w:rsid w:val="00D90FA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uiPriority w:val="99"/>
    <w:rsid w:val="00D90FA4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firstLine="42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1">
    <w:name w:val="Normal1"/>
    <w:uiPriority w:val="99"/>
    <w:rsid w:val="00D90FA4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D90FA4"/>
  </w:style>
  <w:style w:type="paragraph" w:customStyle="1" w:styleId="titleu">
    <w:name w:val="titleu"/>
    <w:basedOn w:val="a"/>
    <w:uiPriority w:val="99"/>
    <w:rsid w:val="00D90FA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D90F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D90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uiPriority w:val="99"/>
    <w:rsid w:val="00D90F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annotation reference"/>
    <w:basedOn w:val="a0"/>
    <w:uiPriority w:val="99"/>
    <w:semiHidden/>
    <w:unhideWhenUsed/>
    <w:rsid w:val="00D90FA4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D90FA4"/>
    <w:pPr>
      <w:spacing w:line="240" w:lineRule="auto"/>
    </w:pPr>
    <w:rPr>
      <w:sz w:val="20"/>
      <w:szCs w:val="20"/>
      <w:lang w:val="en-US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D90FA4"/>
    <w:rPr>
      <w:sz w:val="20"/>
      <w:szCs w:val="20"/>
      <w:lang w:val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D90FA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D90FA4"/>
    <w:rPr>
      <w:b/>
      <w:bCs/>
      <w:sz w:val="20"/>
      <w:szCs w:val="20"/>
      <w:lang w:val="en-US"/>
    </w:rPr>
  </w:style>
  <w:style w:type="character" w:customStyle="1" w:styleId="breakword">
    <w:name w:val="breakword"/>
    <w:basedOn w:val="a0"/>
    <w:rsid w:val="00D90FA4"/>
  </w:style>
  <w:style w:type="character" w:customStyle="1" w:styleId="18">
    <w:name w:val="Неразрешенное упоминание1"/>
    <w:basedOn w:val="a0"/>
    <w:uiPriority w:val="99"/>
    <w:semiHidden/>
    <w:unhideWhenUsed/>
    <w:rsid w:val="00D90FA4"/>
    <w:rPr>
      <w:color w:val="605E5C"/>
      <w:shd w:val="clear" w:color="auto" w:fill="E1DFDD"/>
    </w:rPr>
  </w:style>
  <w:style w:type="paragraph" w:customStyle="1" w:styleId="undefined">
    <w:name w:val="undefined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0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0F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-xsm-top">
    <w:name w:val="p-xsm-top"/>
    <w:basedOn w:val="a"/>
    <w:rsid w:val="00B3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-only">
    <w:name w:val="sr-only"/>
    <w:basedOn w:val="a0"/>
    <w:rsid w:val="00B30F19"/>
  </w:style>
  <w:style w:type="character" w:customStyle="1" w:styleId="no-wikidata">
    <w:name w:val="no-wikidata"/>
    <w:basedOn w:val="a0"/>
    <w:rsid w:val="001B7B93"/>
  </w:style>
  <w:style w:type="character" w:styleId="affb">
    <w:name w:val="FollowedHyperlink"/>
    <w:basedOn w:val="a0"/>
    <w:uiPriority w:val="99"/>
    <w:semiHidden/>
    <w:unhideWhenUsed/>
    <w:rsid w:val="00050BE9"/>
    <w:rPr>
      <w:color w:val="954F72" w:themeColor="followedHyperlink"/>
      <w:u w:val="single"/>
    </w:rPr>
  </w:style>
  <w:style w:type="paragraph" w:customStyle="1" w:styleId="a70">
    <w:name w:val="a7"/>
    <w:basedOn w:val="a"/>
    <w:rsid w:val="00A77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tkTekst"/>
    <w:link w:val="44"/>
    <w:qFormat/>
    <w:rsid w:val="006E6E0D"/>
    <w:pPr>
      <w:spacing w:after="0" w:line="240" w:lineRule="auto"/>
      <w:ind w:firstLine="0"/>
    </w:pPr>
    <w:rPr>
      <w:rFonts w:ascii="Times New Roman" w:hAnsi="Times New Roman" w:cs="Times New Roman"/>
      <w:color w:val="000000" w:themeColor="text1"/>
      <w:sz w:val="28"/>
      <w:szCs w:val="28"/>
      <w:lang w:val="en-US"/>
    </w:rPr>
  </w:style>
  <w:style w:type="character" w:customStyle="1" w:styleId="44">
    <w:name w:val="Стиль4 Знак"/>
    <w:basedOn w:val="tkTekst0"/>
    <w:link w:val="43"/>
    <w:rsid w:val="006E6E0D"/>
    <w:rPr>
      <w:rFonts w:ascii="Times New Roman" w:eastAsia="Times New Roman" w:hAnsi="Times New Roman" w:cs="Times New Roman"/>
      <w:color w:val="000000" w:themeColor="text1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44CF-B0FF-4779-A663-1CF8F2C2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4954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</dc:creator>
  <cp:lastModifiedBy>Myrza</cp:lastModifiedBy>
  <cp:revision>11</cp:revision>
  <cp:lastPrinted>2022-06-06T09:25:00Z</cp:lastPrinted>
  <dcterms:created xsi:type="dcterms:W3CDTF">2022-06-06T03:12:00Z</dcterms:created>
  <dcterms:modified xsi:type="dcterms:W3CDTF">2022-06-06T10:46:00Z</dcterms:modified>
</cp:coreProperties>
</file>